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7C95" w14:textId="77777777" w:rsidR="0036374D" w:rsidRDefault="0036374D" w:rsidP="0036374D">
      <w:pPr>
        <w:rPr>
          <w:b/>
          <w:bCs/>
        </w:rPr>
      </w:pPr>
      <w:r>
        <w:rPr>
          <w:b/>
          <w:bCs/>
        </w:rPr>
        <w:t xml:space="preserve">                                   </w:t>
      </w:r>
      <w:r w:rsidRPr="00DC1850">
        <w:rPr>
          <w:b/>
          <w:bCs/>
        </w:rPr>
        <w:t xml:space="preserve">ASLAN GLOBAL GÜMRÜK MÜŞAVİRLİĞİ </w:t>
      </w:r>
      <w:r>
        <w:rPr>
          <w:b/>
          <w:bCs/>
        </w:rPr>
        <w:t>A.Ş.</w:t>
      </w:r>
    </w:p>
    <w:p w14:paraId="5BAA684D" w14:textId="167FA847" w:rsidR="0036374D" w:rsidRDefault="0036374D" w:rsidP="0036374D">
      <w:pPr>
        <w:rPr>
          <w:b/>
          <w:bCs/>
        </w:rPr>
      </w:pPr>
      <w:r>
        <w:rPr>
          <w:b/>
          <w:bCs/>
        </w:rPr>
        <w:t xml:space="preserve">                                  </w:t>
      </w:r>
      <w:r w:rsidRPr="0036374D">
        <w:rPr>
          <w:b/>
          <w:bCs/>
        </w:rPr>
        <w:t>KİŞİSEL VERİ SAKLAMA ve İMHA POLİTİKASI</w:t>
      </w:r>
    </w:p>
    <w:p w14:paraId="5D931564" w14:textId="1CC9ACA4" w:rsidR="009030EB" w:rsidRDefault="009030EB" w:rsidP="0036374D">
      <w:pPr>
        <w:rPr>
          <w:b/>
          <w:bCs/>
        </w:rPr>
      </w:pPr>
      <w:r>
        <w:rPr>
          <w:b/>
          <w:bCs/>
        </w:rPr>
        <w:t>GİRİŞ</w:t>
      </w:r>
    </w:p>
    <w:p w14:paraId="56E44ECD" w14:textId="3EE7F7EF" w:rsidR="009030EB" w:rsidRDefault="00CD5E2E" w:rsidP="0036374D">
      <w:pPr>
        <w:rPr>
          <w:b/>
          <w:bCs/>
        </w:rPr>
      </w:pPr>
      <w:r>
        <w:rPr>
          <w:b/>
          <w:bCs/>
        </w:rPr>
        <w:t>1.Amaç</w:t>
      </w:r>
    </w:p>
    <w:p w14:paraId="218693B6" w14:textId="5CCD9484" w:rsidR="00CD5E2E" w:rsidRDefault="005C3E44" w:rsidP="0036374D">
      <w:pPr>
        <w:rPr>
          <w:b/>
          <w:bCs/>
        </w:rPr>
      </w:pPr>
      <w:r>
        <w:rPr>
          <w:b/>
          <w:bCs/>
        </w:rPr>
        <w:t xml:space="preserve"> </w:t>
      </w:r>
      <w:r w:rsidRPr="005C3E44">
        <w:rPr>
          <w:b/>
          <w:bCs/>
        </w:rPr>
        <w:t xml:space="preserve">Bu </w:t>
      </w:r>
      <w:r w:rsidRPr="005C3E44">
        <w:rPr>
          <w:b/>
          <w:bCs/>
        </w:rPr>
        <w:t>Politika</w:t>
      </w:r>
      <w:r>
        <w:rPr>
          <w:b/>
          <w:bCs/>
        </w:rPr>
        <w:t>,</w:t>
      </w:r>
      <w:r w:rsidRPr="005C3E44">
        <w:t xml:space="preserve"> </w:t>
      </w:r>
      <w:r w:rsidRPr="005C3E44">
        <w:t>ASLAN GLOBAL GÜMRÜK MÜŞAVİRLİĞİ A.Ş. (“Aslan Global”) tarafından gerçekleştirilen kişisel veri saklama ve imha faaliyetlerine ilişkin usul ve esasları belirlemek amacıyla hazırlanmıştır.</w:t>
      </w:r>
    </w:p>
    <w:p w14:paraId="1827B0F3" w14:textId="77777777" w:rsidR="0036374D" w:rsidRDefault="0036374D" w:rsidP="0036374D">
      <w:pPr>
        <w:rPr>
          <w:b/>
          <w:bCs/>
        </w:rPr>
      </w:pPr>
    </w:p>
    <w:p w14:paraId="320EC623" w14:textId="2E515A0D" w:rsidR="00D850DD" w:rsidRDefault="00CD5E2E">
      <w:r>
        <w:t>Aslan Global   Gümrük Müşavirliği çalışanları</w:t>
      </w:r>
      <w:r w:rsidRPr="00CD5E2E">
        <w:t xml:space="preserve">, çalışan adayları, hizmet sağlayıcıları, ziyaretçiler ve diğer üçüncü kişilere ait kişisel verilerin T.C. Anayasası, uluslararası sözleşmeler, 6698 sayılı Kişisel Verilerin Korunması Kanunu (“Kanun”) ve diğer ilgili mevzuata uygun olarak işlenmesini ve ilgili kişilerin haklarını etkin bir şekilde kullanmasının sağlanmasını öncelik olarak belirlemiştir. Kişisel verilerin saklanması ve imhasına ilişkin iş ve işlemler, </w:t>
      </w:r>
      <w:r>
        <w:t xml:space="preserve">Aslan global </w:t>
      </w:r>
      <w:r w:rsidRPr="00CD5E2E">
        <w:t>tarafından bu doğrultuda hazırlanmış olan Politikaya uygun olarak gerçekleştirilir.</w:t>
      </w:r>
    </w:p>
    <w:p w14:paraId="35C5C45B" w14:textId="2E7680B4" w:rsidR="00CD5E2E" w:rsidRPr="00CD5E2E" w:rsidRDefault="00CD5E2E">
      <w:pPr>
        <w:rPr>
          <w:b/>
          <w:bCs/>
        </w:rPr>
      </w:pPr>
      <w:r w:rsidRPr="00CD5E2E">
        <w:rPr>
          <w:b/>
          <w:bCs/>
        </w:rPr>
        <w:t>1.2 Kapsam</w:t>
      </w:r>
    </w:p>
    <w:p w14:paraId="33CD9B12" w14:textId="32ADF4CA" w:rsidR="00CD5E2E" w:rsidRDefault="005C3E44">
      <w:r>
        <w:t xml:space="preserve"> Bu Politika ; </w:t>
      </w:r>
      <w:r w:rsidR="00CD5E2E">
        <w:t xml:space="preserve">Aslan Global   Gümrük Müşavirliği </w:t>
      </w:r>
      <w:r w:rsidR="00CD5E2E" w:rsidRPr="00CD5E2E">
        <w:t>çalışanları, çalışan adayları, hizmet sağlayıcıları, ziyaretçiler ve diğer üçüncü kişilere ait kişisel veriler bu Politika kapsamında olup</w:t>
      </w:r>
      <w:r w:rsidR="00CD5E2E">
        <w:t xml:space="preserve"> </w:t>
      </w:r>
      <w:r w:rsidR="00860943">
        <w:t>Aslan Gümrük Müşavirliğinin sahip olduğu ya da aslan tarafından yönetilen kişisel verilerin işlendiği tüm kayıt ortamları ve kişisel veri işlenmesine yönelik faaliyetlerde bu politika uygulanır.</w:t>
      </w:r>
    </w:p>
    <w:p w14:paraId="1454D1BD" w14:textId="792807AD" w:rsidR="00860943" w:rsidRDefault="00860943">
      <w:pPr>
        <w:rPr>
          <w:b/>
          <w:bCs/>
        </w:rPr>
      </w:pPr>
      <w:r>
        <w:t xml:space="preserve">                                           </w:t>
      </w:r>
      <w:r w:rsidRPr="00860943">
        <w:rPr>
          <w:b/>
          <w:bCs/>
        </w:rPr>
        <w:t>SORUMLULUK VE GÖREV DAĞILIM</w:t>
      </w:r>
      <w:r w:rsidR="005C3E44">
        <w:rPr>
          <w:b/>
          <w:bCs/>
        </w:rPr>
        <w:t>I</w:t>
      </w:r>
    </w:p>
    <w:p w14:paraId="24640EC8" w14:textId="4272CC9D" w:rsidR="005C3E44" w:rsidRPr="005C3E44" w:rsidRDefault="005C3E44">
      <w:r w:rsidRPr="005C3E44">
        <w:t>Aslan Global bünyesinde oluşturulan KVKK Komitesi (Yönetim Kurulu Başkanı, Hukuk Müşaviri, İnsan Kaynakları Müdürü ve Bilgi İşlem Müdürü), politikanın uygulanmasından ve güncellenmesinden sorumludur. Tüm birim çalışanları, sorumlu birimlerce alınan teknik ve idari tedbirlerin uygulanmasında aktif rol alır.</w:t>
      </w:r>
    </w:p>
    <w:p w14:paraId="5B01126C" w14:textId="70BC3185" w:rsidR="00860943" w:rsidRDefault="00860943">
      <w:r w:rsidRPr="00860943">
        <w:t>Kişisel verilerin saklama ve imha süreçlerinde görev alanların unvanları, birimleri ve görev tanımlarına ait dağılım Tablo 1’de verilmiştir.</w:t>
      </w:r>
    </w:p>
    <w:p w14:paraId="7DBAC622" w14:textId="77777777" w:rsidR="009C12E2" w:rsidRDefault="009C12E2">
      <w:pPr>
        <w:rPr>
          <w:b/>
          <w:bCs/>
        </w:rPr>
      </w:pPr>
    </w:p>
    <w:p w14:paraId="628FC1FA" w14:textId="37100C75" w:rsidR="00860943" w:rsidRDefault="00860943">
      <w:pPr>
        <w:rPr>
          <w:b/>
          <w:bCs/>
        </w:rPr>
      </w:pPr>
      <w:r w:rsidRPr="00860943">
        <w:rPr>
          <w:b/>
          <w:bCs/>
        </w:rPr>
        <w:t xml:space="preserve">Tablo </w:t>
      </w:r>
      <w:r w:rsidR="009C12E2" w:rsidRPr="00860943">
        <w:rPr>
          <w:b/>
          <w:bCs/>
        </w:rPr>
        <w:t>1:</w:t>
      </w:r>
    </w:p>
    <w:tbl>
      <w:tblPr>
        <w:tblStyle w:val="TabloKlavuzu"/>
        <w:tblW w:w="0" w:type="auto"/>
        <w:tblLook w:val="04A0" w:firstRow="1" w:lastRow="0" w:firstColumn="1" w:lastColumn="0" w:noHBand="0" w:noVBand="1"/>
      </w:tblPr>
      <w:tblGrid>
        <w:gridCol w:w="3020"/>
        <w:gridCol w:w="3021"/>
        <w:gridCol w:w="3021"/>
      </w:tblGrid>
      <w:tr w:rsidR="00860943" w14:paraId="25B958DE" w14:textId="77777777" w:rsidTr="00860943">
        <w:tc>
          <w:tcPr>
            <w:tcW w:w="3020" w:type="dxa"/>
          </w:tcPr>
          <w:p w14:paraId="52FA06C7" w14:textId="65A7B4F4" w:rsidR="00860943" w:rsidRPr="009C12E2" w:rsidRDefault="00860943">
            <w:pPr>
              <w:rPr>
                <w:b/>
                <w:bCs/>
              </w:rPr>
            </w:pPr>
            <w:r w:rsidRPr="009C12E2">
              <w:rPr>
                <w:b/>
                <w:bCs/>
              </w:rPr>
              <w:t>Unvan</w:t>
            </w:r>
          </w:p>
        </w:tc>
        <w:tc>
          <w:tcPr>
            <w:tcW w:w="3021" w:type="dxa"/>
          </w:tcPr>
          <w:p w14:paraId="5CE2F4A8" w14:textId="568CA3C7" w:rsidR="00860943" w:rsidRDefault="00860943">
            <w:pPr>
              <w:rPr>
                <w:b/>
                <w:bCs/>
              </w:rPr>
            </w:pPr>
            <w:r w:rsidRPr="00860943">
              <w:rPr>
                <w:b/>
                <w:bCs/>
              </w:rPr>
              <w:t>Departman</w:t>
            </w:r>
          </w:p>
        </w:tc>
        <w:tc>
          <w:tcPr>
            <w:tcW w:w="3021" w:type="dxa"/>
          </w:tcPr>
          <w:p w14:paraId="09D0AE3F" w14:textId="0F7431A1" w:rsidR="00860943" w:rsidRDefault="00A1686A">
            <w:pPr>
              <w:rPr>
                <w:b/>
                <w:bCs/>
              </w:rPr>
            </w:pPr>
            <w:r w:rsidRPr="00A1686A">
              <w:rPr>
                <w:b/>
                <w:bCs/>
              </w:rPr>
              <w:t>Sorumluluk Alanı</w:t>
            </w:r>
          </w:p>
        </w:tc>
      </w:tr>
      <w:tr w:rsidR="00860943" w14:paraId="2D91AC3F" w14:textId="77777777" w:rsidTr="00860943">
        <w:tc>
          <w:tcPr>
            <w:tcW w:w="3020" w:type="dxa"/>
          </w:tcPr>
          <w:p w14:paraId="5292F60B" w14:textId="795382CA" w:rsidR="00860943" w:rsidRPr="009C12E2" w:rsidRDefault="009C12E2">
            <w:r w:rsidRPr="009C12E2">
              <w:t xml:space="preserve">Yönetim Kurulu Başkanı </w:t>
            </w:r>
          </w:p>
        </w:tc>
        <w:tc>
          <w:tcPr>
            <w:tcW w:w="3021" w:type="dxa"/>
          </w:tcPr>
          <w:p w14:paraId="6AF5E314" w14:textId="1F02D0EE" w:rsidR="00860943" w:rsidRPr="009C12E2" w:rsidRDefault="009C12E2">
            <w:r w:rsidRPr="009C12E2">
              <w:t xml:space="preserve">İdari Departman </w:t>
            </w:r>
          </w:p>
        </w:tc>
        <w:tc>
          <w:tcPr>
            <w:tcW w:w="3021" w:type="dxa"/>
          </w:tcPr>
          <w:p w14:paraId="7615635C" w14:textId="064A6D40" w:rsidR="00860943" w:rsidRPr="009C12E2" w:rsidRDefault="00A1686A">
            <w:r w:rsidRPr="00A1686A">
              <w:t>Politikanın onaylanması, stratejik kararların alınması.</w:t>
            </w:r>
          </w:p>
        </w:tc>
      </w:tr>
      <w:tr w:rsidR="00860943" w14:paraId="553A6D28" w14:textId="77777777" w:rsidTr="00860943">
        <w:tc>
          <w:tcPr>
            <w:tcW w:w="3020" w:type="dxa"/>
          </w:tcPr>
          <w:p w14:paraId="4889AF0C" w14:textId="4FCC5210" w:rsidR="00860943" w:rsidRPr="009C12E2" w:rsidRDefault="00A1686A">
            <w:r w:rsidRPr="00A1686A">
              <w:t>KVKK Komitesi</w:t>
            </w:r>
          </w:p>
        </w:tc>
        <w:tc>
          <w:tcPr>
            <w:tcW w:w="3021" w:type="dxa"/>
          </w:tcPr>
          <w:p w14:paraId="490BC50B" w14:textId="77777777" w:rsidR="00A1686A" w:rsidRDefault="00A1686A">
            <w:r w:rsidRPr="00A1686A">
              <w:t xml:space="preserve">Hukuk </w:t>
            </w:r>
          </w:p>
          <w:p w14:paraId="27D390D4" w14:textId="423023CC" w:rsidR="00A1686A" w:rsidRDefault="00A1686A">
            <w:r w:rsidRPr="00A1686A">
              <w:t xml:space="preserve"> İ</w:t>
            </w:r>
            <w:r>
              <w:t xml:space="preserve">nsan Kaynakları </w:t>
            </w:r>
          </w:p>
          <w:p w14:paraId="650D481B" w14:textId="46E6D187" w:rsidR="00860943" w:rsidRPr="009C12E2" w:rsidRDefault="00A1686A">
            <w:r w:rsidRPr="00A1686A">
              <w:t xml:space="preserve"> B</w:t>
            </w:r>
            <w:r>
              <w:t xml:space="preserve">ilgi İşlem </w:t>
            </w:r>
          </w:p>
        </w:tc>
        <w:tc>
          <w:tcPr>
            <w:tcW w:w="3021" w:type="dxa"/>
          </w:tcPr>
          <w:p w14:paraId="49943177" w14:textId="6A2F4B86" w:rsidR="00860943" w:rsidRPr="00A1686A" w:rsidRDefault="00A1686A">
            <w:r w:rsidRPr="00A1686A">
              <w:t>Teknik/idari çözümlerin sunulması, imha süreçlerinin denetimi</w:t>
            </w:r>
          </w:p>
        </w:tc>
      </w:tr>
    </w:tbl>
    <w:p w14:paraId="780AF90C" w14:textId="77777777" w:rsidR="00860943" w:rsidRDefault="00860943">
      <w:pPr>
        <w:rPr>
          <w:b/>
          <w:bCs/>
        </w:rPr>
      </w:pPr>
    </w:p>
    <w:p w14:paraId="743DFCBE" w14:textId="340A53F5" w:rsidR="009C12E2" w:rsidRDefault="009C12E2">
      <w:pPr>
        <w:rPr>
          <w:b/>
          <w:bCs/>
        </w:rPr>
      </w:pPr>
      <w:r w:rsidRPr="009C12E2">
        <w:rPr>
          <w:b/>
          <w:bCs/>
        </w:rPr>
        <w:t>KAYIT ORTAMLARI</w:t>
      </w:r>
    </w:p>
    <w:p w14:paraId="1F8D3423" w14:textId="3CE12854" w:rsidR="009C12E2" w:rsidRDefault="003213CE">
      <w:r w:rsidRPr="003213CE">
        <w:t>Kişisel veriler, Aslan Gümrük    Müşavirliği tarafından Tablo 2’de listelenen ortamlarda hukuka uygun olarak güvenli bir şekilde saklanır.</w:t>
      </w:r>
    </w:p>
    <w:p w14:paraId="4C991F87" w14:textId="77777777" w:rsidR="00A1686A" w:rsidRDefault="00A1686A">
      <w:pPr>
        <w:rPr>
          <w:b/>
          <w:bCs/>
        </w:rPr>
      </w:pPr>
    </w:p>
    <w:p w14:paraId="63105684" w14:textId="517690AD" w:rsidR="003213CE" w:rsidRPr="003213CE" w:rsidRDefault="003213CE">
      <w:pPr>
        <w:rPr>
          <w:b/>
          <w:bCs/>
        </w:rPr>
      </w:pPr>
      <w:r w:rsidRPr="003213CE">
        <w:rPr>
          <w:b/>
          <w:bCs/>
        </w:rPr>
        <w:lastRenderedPageBreak/>
        <w:t>Tablo 2:</w:t>
      </w:r>
    </w:p>
    <w:tbl>
      <w:tblPr>
        <w:tblStyle w:val="TabloKlavuzu"/>
        <w:tblW w:w="0" w:type="auto"/>
        <w:tblLook w:val="04A0" w:firstRow="1" w:lastRow="0" w:firstColumn="1" w:lastColumn="0" w:noHBand="0" w:noVBand="1"/>
      </w:tblPr>
      <w:tblGrid>
        <w:gridCol w:w="4531"/>
        <w:gridCol w:w="4531"/>
      </w:tblGrid>
      <w:tr w:rsidR="003213CE" w14:paraId="3B862681" w14:textId="77777777" w:rsidTr="003213CE">
        <w:tc>
          <w:tcPr>
            <w:tcW w:w="4531" w:type="dxa"/>
          </w:tcPr>
          <w:p w14:paraId="7D6BDEB8" w14:textId="18EAF47E" w:rsidR="003213CE" w:rsidRPr="003213CE" w:rsidRDefault="003213CE" w:rsidP="00A1686A">
            <w:pPr>
              <w:tabs>
                <w:tab w:val="center" w:pos="2157"/>
              </w:tabs>
              <w:rPr>
                <w:b/>
                <w:bCs/>
              </w:rPr>
            </w:pPr>
            <w:r w:rsidRPr="003213CE">
              <w:rPr>
                <w:b/>
                <w:bCs/>
              </w:rPr>
              <w:t>Elektronik Ortam</w:t>
            </w:r>
            <w:r w:rsidR="00A1686A">
              <w:rPr>
                <w:b/>
                <w:bCs/>
              </w:rPr>
              <w:t>lar</w:t>
            </w:r>
            <w:r w:rsidR="00A1686A">
              <w:rPr>
                <w:b/>
                <w:bCs/>
              </w:rPr>
              <w:tab/>
            </w:r>
          </w:p>
        </w:tc>
        <w:tc>
          <w:tcPr>
            <w:tcW w:w="4531" w:type="dxa"/>
          </w:tcPr>
          <w:p w14:paraId="2E4C2DCF" w14:textId="649671E3" w:rsidR="003213CE" w:rsidRPr="003213CE" w:rsidRDefault="00A1686A">
            <w:pPr>
              <w:rPr>
                <w:b/>
                <w:bCs/>
              </w:rPr>
            </w:pPr>
            <w:r w:rsidRPr="00A1686A">
              <w:rPr>
                <w:b/>
                <w:bCs/>
              </w:rPr>
              <w:t>Fiziksel Ortamlar</w:t>
            </w:r>
          </w:p>
        </w:tc>
      </w:tr>
      <w:tr w:rsidR="003213CE" w14:paraId="0010D45A" w14:textId="77777777" w:rsidTr="003213CE">
        <w:tc>
          <w:tcPr>
            <w:tcW w:w="4531" w:type="dxa"/>
          </w:tcPr>
          <w:p w14:paraId="24800792" w14:textId="71FCD1B6" w:rsidR="003213CE" w:rsidRDefault="00A1686A">
            <w:r w:rsidRPr="00A1686A">
              <w:t>Sunucular, yazılımlar, bilgi güvenliği cihazları (firewall, antivirüs), kişisel bilgisayarlar, mobil cihazlar ve harici depolama birimleri (USB, optik disk).</w:t>
            </w:r>
          </w:p>
        </w:tc>
        <w:tc>
          <w:tcPr>
            <w:tcW w:w="4531" w:type="dxa"/>
          </w:tcPr>
          <w:p w14:paraId="4E5496C9" w14:textId="77777777" w:rsidR="00A1686A" w:rsidRDefault="00A1686A">
            <w:r w:rsidRPr="00A1686A">
              <w:t xml:space="preserve">Kâğıt ortamındaki dosyalar, </w:t>
            </w:r>
          </w:p>
          <w:p w14:paraId="41352F93" w14:textId="77777777" w:rsidR="00A1686A" w:rsidRDefault="00A1686A">
            <w:r w:rsidRPr="00A1686A">
              <w:t>Özlük</w:t>
            </w:r>
            <w:r w:rsidRPr="00A1686A">
              <w:t xml:space="preserve"> dosyaları,</w:t>
            </w:r>
          </w:p>
          <w:p w14:paraId="5EAF244F" w14:textId="2C6E96C2" w:rsidR="003213CE" w:rsidRDefault="00A1686A">
            <w:r w:rsidRPr="00A1686A">
              <w:t xml:space="preserve"> </w:t>
            </w:r>
            <w:r w:rsidRPr="00A1686A">
              <w:t>Yazılı</w:t>
            </w:r>
            <w:r w:rsidRPr="00A1686A">
              <w:t>, basılı ve görsel materyaller.</w:t>
            </w:r>
          </w:p>
        </w:tc>
      </w:tr>
    </w:tbl>
    <w:p w14:paraId="15E753A9" w14:textId="77777777" w:rsidR="003213CE" w:rsidRDefault="003213CE"/>
    <w:p w14:paraId="16C81995" w14:textId="5283D7DF" w:rsidR="003213CE" w:rsidRDefault="003213CE">
      <w:pPr>
        <w:rPr>
          <w:b/>
          <w:bCs/>
        </w:rPr>
      </w:pPr>
      <w:r>
        <w:t xml:space="preserve">                </w:t>
      </w:r>
      <w:r w:rsidRPr="003213CE">
        <w:rPr>
          <w:b/>
          <w:bCs/>
        </w:rPr>
        <w:t>SAKLAMA VE İMHAYA İLİŞKİN AÇIKLAMALAR</w:t>
      </w:r>
    </w:p>
    <w:p w14:paraId="60BAA6B8" w14:textId="1095B83C" w:rsidR="003213CE" w:rsidRDefault="00CE58F2">
      <w:r w:rsidRPr="00CE58F2">
        <w:t>Aslan Gümrük</w:t>
      </w:r>
      <w:r w:rsidR="003213CE" w:rsidRPr="00CE58F2">
        <w:t xml:space="preserve"> Müşavirliği </w:t>
      </w:r>
      <w:r>
        <w:t>t</w:t>
      </w:r>
      <w:r w:rsidRPr="00CE58F2">
        <w:t xml:space="preserve">arafından </w:t>
      </w:r>
      <w:r>
        <w:t>çalışanlar</w:t>
      </w:r>
      <w:r w:rsidRPr="00CE58F2">
        <w:t>, çalışan adayları, ziyaretçiler ve hizmet sağlayıcı olarak ilişkide bulunulan üçüncü kişilerin, kurumların veya kuruluşların çalışanlarına ait kişisel veriler Kanuna uygun olarak saklanır ve imha edilir.</w:t>
      </w:r>
    </w:p>
    <w:p w14:paraId="04476A34" w14:textId="333C39D7" w:rsidR="00CE58F2" w:rsidRDefault="00CE58F2">
      <w:pPr>
        <w:rPr>
          <w:b/>
          <w:bCs/>
        </w:rPr>
      </w:pPr>
      <w:r w:rsidRPr="00CE58F2">
        <w:rPr>
          <w:b/>
          <w:bCs/>
        </w:rPr>
        <w:t>1.Saklama</w:t>
      </w:r>
    </w:p>
    <w:p w14:paraId="46DC30CD" w14:textId="77777777" w:rsidR="005C54D0" w:rsidRDefault="005C54D0">
      <w:r w:rsidRPr="005C54D0">
        <w:t xml:space="preserve">Kanunun 3’üncü maddesinde kişisel verilerin işlenmesi kavramı tanımlanmış, 4’üncü maddesinde işlenen kişisel verinin işlendikleri amaçla bağlantılı, sınırlı ve ölçülü olması ve ilgili mevzuatta öngörülen veya işlendikleri amaç için gerekli süre kadar muhafaza edilmesi gerektiği belirtilmiş, </w:t>
      </w:r>
    </w:p>
    <w:p w14:paraId="0D8FECEE" w14:textId="4308E23E" w:rsidR="005C54D0" w:rsidRDefault="005C54D0">
      <w:pPr>
        <w:rPr>
          <w:b/>
          <w:bCs/>
        </w:rPr>
      </w:pPr>
      <w:r w:rsidRPr="005C54D0">
        <w:t>5 ve 6 ncı maddelerde ise kişisel verilerin işleme şartları sayılmıştır</w:t>
      </w:r>
      <w:r w:rsidRPr="005C54D0">
        <w:rPr>
          <w:b/>
          <w:bCs/>
        </w:rPr>
        <w:t>.</w:t>
      </w:r>
    </w:p>
    <w:p w14:paraId="6F62ACDB" w14:textId="3B30325D" w:rsidR="005C54D0" w:rsidRDefault="005C54D0">
      <w:r w:rsidRPr="005C54D0">
        <w:t>Buna göre</w:t>
      </w:r>
      <w:r>
        <w:t xml:space="preserve"> Aslan Gümrük Müşavirliği.</w:t>
      </w:r>
      <w:r w:rsidRPr="005C54D0">
        <w:t xml:space="preserve"> Faaliyetleri çerçevesinde kişisel veriler, ilgili mevzuatta öngörülen veya işleme amaçlarımıza uygun süre kadar saklanır.</w:t>
      </w:r>
    </w:p>
    <w:p w14:paraId="73664EAE" w14:textId="3B1893D9" w:rsidR="005C54D0" w:rsidRPr="005C54D0" w:rsidRDefault="005C54D0" w:rsidP="005C54D0">
      <w:pPr>
        <w:pStyle w:val="ListeParagraf"/>
        <w:numPr>
          <w:ilvl w:val="1"/>
          <w:numId w:val="1"/>
        </w:numPr>
        <w:rPr>
          <w:b/>
          <w:bCs/>
        </w:rPr>
      </w:pPr>
      <w:r w:rsidRPr="005C54D0">
        <w:rPr>
          <w:b/>
          <w:bCs/>
        </w:rPr>
        <w:t>Saklamayı Gerektiren Hukuki Sebepler</w:t>
      </w:r>
    </w:p>
    <w:p w14:paraId="61828E73" w14:textId="3B804702" w:rsidR="00CE58F2" w:rsidRDefault="005C54D0">
      <w:r w:rsidRPr="005C54D0">
        <w:t xml:space="preserve">Aslan Gümrük Müşavirliği </w:t>
      </w:r>
      <w:r>
        <w:t>faaliyetleri</w:t>
      </w:r>
      <w:r w:rsidRPr="005C54D0">
        <w:t xml:space="preserve"> çerçevesinde işlenen kişisel veriler, ilgili mevzuatta öngörülen süre kadar muhafaza edilir. Bu kapsamda kişisel veriler;</w:t>
      </w:r>
    </w:p>
    <w:p w14:paraId="6477D80F" w14:textId="77777777" w:rsidR="005C54D0" w:rsidRDefault="005C54D0">
      <w:r w:rsidRPr="005C54D0">
        <w:t>6502 sayılı Tüketicinin Korunması Hakkında Kanun</w:t>
      </w:r>
    </w:p>
    <w:p w14:paraId="532930FB" w14:textId="77777777" w:rsidR="005C54D0" w:rsidRDefault="005C54D0">
      <w:r w:rsidRPr="005C54D0">
        <w:t xml:space="preserve"> 6098 sayılı Türk Borçlar Kanunu, </w:t>
      </w:r>
    </w:p>
    <w:p w14:paraId="0FAF4ADE" w14:textId="77777777" w:rsidR="005C54D0" w:rsidRDefault="005C54D0">
      <w:r w:rsidRPr="005C54D0">
        <w:t xml:space="preserve"> 4857 sayılı İş Kanunu, </w:t>
      </w:r>
    </w:p>
    <w:p w14:paraId="377BE219" w14:textId="77777777" w:rsidR="005C54D0" w:rsidRDefault="005C54D0">
      <w:r w:rsidRPr="005C54D0">
        <w:t xml:space="preserve"> 6361 İş Sağlığı ve Güvenliği Kanunu, </w:t>
      </w:r>
    </w:p>
    <w:p w14:paraId="2389521F" w14:textId="77777777" w:rsidR="005C54D0" w:rsidRDefault="005C54D0">
      <w:r w:rsidRPr="005C54D0">
        <w:t>5510 sayılı Sosyal Sigortalar ve Genel Sağlık Sigortası Kanunu</w:t>
      </w:r>
      <w:r>
        <w:t xml:space="preserve"> </w:t>
      </w:r>
    </w:p>
    <w:p w14:paraId="7F50BFBC" w14:textId="72926144" w:rsidR="005C54D0" w:rsidRDefault="005C54D0">
      <w:r w:rsidRPr="005C54D0">
        <w:t xml:space="preserve"> 4447 sayılı İşsizlik Sigortası Kanunu</w:t>
      </w:r>
    </w:p>
    <w:p w14:paraId="6ABF85A8" w14:textId="77777777" w:rsidR="005C54D0" w:rsidRDefault="005C54D0">
      <w:r w:rsidRPr="005C54D0">
        <w:t>6102 sayılı Türk Ticaret Kanunu</w:t>
      </w:r>
      <w:r>
        <w:t xml:space="preserve"> </w:t>
      </w:r>
    </w:p>
    <w:p w14:paraId="0EEE469E" w14:textId="2FD4463D" w:rsidR="005C54D0" w:rsidRDefault="005C54D0">
      <w:r w:rsidRPr="005C54D0">
        <w:t xml:space="preserve">213 sayılı Vergi Usul Kanunu ve diğer ilgili mevzuattan kaynaklanan yasal yükümlülükleri yerine getirmek için işlenmektedir. </w:t>
      </w:r>
    </w:p>
    <w:p w14:paraId="394E85B9" w14:textId="008CACF8" w:rsidR="005C54D0" w:rsidRDefault="005C54D0">
      <w:r w:rsidRPr="005C54D0">
        <w:t xml:space="preserve"> 6698 sayılı Kişisel Verilerin Korunması Kanunu,</w:t>
      </w:r>
    </w:p>
    <w:p w14:paraId="2DAC921B" w14:textId="490283F2" w:rsidR="005C54D0" w:rsidRDefault="005C54D0">
      <w:r w:rsidRPr="005C54D0">
        <w:t>5651 sayılı İnternet Ortamında Yapılan Yayınların Düzenlenmesi ve Bu Yayınlar Yoluyla İşlenen Suçlarla Mücadele Edilmesi Hakkında Kanun</w:t>
      </w:r>
    </w:p>
    <w:p w14:paraId="226D5D8D" w14:textId="05737367" w:rsidR="005C54D0" w:rsidRDefault="005C54D0">
      <w:r w:rsidRPr="005C54D0">
        <w:t>3071 sayılı Dilekçe Hakkının Kullanılmasına Dair Kanun</w:t>
      </w:r>
      <w:r>
        <w:t xml:space="preserve"> </w:t>
      </w:r>
    </w:p>
    <w:p w14:paraId="26BB1352" w14:textId="5B095581" w:rsidR="005C54D0" w:rsidRDefault="005C54D0">
      <w:r w:rsidRPr="005C54D0">
        <w:t xml:space="preserve"> </w:t>
      </w:r>
      <w:r w:rsidR="00A1686A" w:rsidRPr="00A1686A">
        <w:t>4458 sayılı Gümrük Kanunu</w:t>
      </w:r>
    </w:p>
    <w:p w14:paraId="4675AF6A" w14:textId="0815E625" w:rsidR="005C54D0" w:rsidRDefault="005C54D0">
      <w:r w:rsidRPr="005C54D0">
        <w:lastRenderedPageBreak/>
        <w:t>Bu kanunlar uyarınca yürürlükte olan diğer ikincil düzenlemeler çerçevesinde öngörülen saklama süreleri kadar saklanmaktadır.</w:t>
      </w:r>
    </w:p>
    <w:p w14:paraId="390AE940" w14:textId="2B923C38" w:rsidR="005C54D0" w:rsidRDefault="0003273B" w:rsidP="0003273B">
      <w:pPr>
        <w:pStyle w:val="ListeParagraf"/>
        <w:numPr>
          <w:ilvl w:val="1"/>
          <w:numId w:val="1"/>
        </w:numPr>
        <w:rPr>
          <w:b/>
          <w:bCs/>
        </w:rPr>
      </w:pPr>
      <w:r w:rsidRPr="0003273B">
        <w:rPr>
          <w:b/>
          <w:bCs/>
        </w:rPr>
        <w:t>Saklamayı Gerektiren İşleme Amaçları</w:t>
      </w:r>
    </w:p>
    <w:p w14:paraId="3EA541F2" w14:textId="195C085A" w:rsidR="0003273B" w:rsidRDefault="0003273B" w:rsidP="0003273B">
      <w:r w:rsidRPr="0003273B">
        <w:t>Aslan Gümrük Müşavirliği faaliyetleri çerçevesinde işlemekte olduğu kişisel verileri aşağıdaki amaçlar doğrultusunda saklar.</w:t>
      </w:r>
    </w:p>
    <w:p w14:paraId="723037AF" w14:textId="2B93B2C0" w:rsidR="0003273B" w:rsidRDefault="0003273B" w:rsidP="0003273B">
      <w:r>
        <w:t xml:space="preserve">Aslan Gümrük Müşavirliği </w:t>
      </w:r>
      <w:r w:rsidRPr="0003273B">
        <w:t>faaliyetlerini yürütmek,</w:t>
      </w:r>
    </w:p>
    <w:p w14:paraId="34A1EA06" w14:textId="67FC60CF" w:rsidR="0003273B" w:rsidRDefault="0003273B" w:rsidP="0003273B">
      <w:r w:rsidRPr="0003273B">
        <w:t>İnsan kaynakları süreçlerini yürütmek,</w:t>
      </w:r>
    </w:p>
    <w:p w14:paraId="72FA2F5B" w14:textId="2BC8A15F" w:rsidR="0003273B" w:rsidRDefault="0003273B" w:rsidP="0003273B">
      <w:r w:rsidRPr="0003273B">
        <w:t>Kurumsal iletişimi sağlamak</w:t>
      </w:r>
    </w:p>
    <w:p w14:paraId="14EF7F86" w14:textId="2A06799C" w:rsidR="0003273B" w:rsidRDefault="0003273B" w:rsidP="0003273B">
      <w:r w:rsidRPr="0003273B">
        <w:t>Kurum güvenliğini sağlamak.</w:t>
      </w:r>
    </w:p>
    <w:p w14:paraId="663A2805" w14:textId="5D866AFE" w:rsidR="0003273B" w:rsidRDefault="00655409" w:rsidP="0003273B">
      <w:pPr>
        <w:rPr>
          <w:b/>
          <w:bCs/>
        </w:rPr>
      </w:pPr>
      <w:r w:rsidRPr="00655409">
        <w:rPr>
          <w:b/>
          <w:bCs/>
        </w:rPr>
        <w:t>2.İmha</w:t>
      </w:r>
    </w:p>
    <w:p w14:paraId="5CFAEE16" w14:textId="218CA9EB" w:rsidR="00655409" w:rsidRPr="00655409" w:rsidRDefault="00655409" w:rsidP="0003273B">
      <w:r w:rsidRPr="00655409">
        <w:t xml:space="preserve">Kişisel veriler; </w:t>
      </w:r>
    </w:p>
    <w:p w14:paraId="64E7EB8E" w14:textId="77777777" w:rsidR="00655409" w:rsidRPr="00655409" w:rsidRDefault="00655409" w:rsidP="0003273B">
      <w:r w:rsidRPr="00655409">
        <w:t xml:space="preserve"> İşlenmesine esas teşkil eden ilgili mevzuat hükümlerinin değiştirilmesi veya ilgası,</w:t>
      </w:r>
    </w:p>
    <w:p w14:paraId="521063F6" w14:textId="0FCCCC59" w:rsidR="00655409" w:rsidRPr="00655409" w:rsidRDefault="00655409" w:rsidP="0003273B">
      <w:r w:rsidRPr="00655409">
        <w:t xml:space="preserve">  İşlenmesini veya saklanmasını gerektiren amacın ortadan kalkması, </w:t>
      </w:r>
    </w:p>
    <w:p w14:paraId="3AF30E91" w14:textId="747035CC" w:rsidR="00655409" w:rsidRPr="00655409" w:rsidRDefault="00655409" w:rsidP="0003273B">
      <w:r w:rsidRPr="00655409">
        <w:t xml:space="preserve"> Kişisel verileri işlemenin sadece açık rıza şartına istinaden gerçekleştiği hallerde, ilgili kişinin açık rızasını geri alması</w:t>
      </w:r>
    </w:p>
    <w:p w14:paraId="4E422D3F" w14:textId="03B0F378" w:rsidR="00655409" w:rsidRDefault="00655409" w:rsidP="0003273B">
      <w:pPr>
        <w:rPr>
          <w:b/>
          <w:bCs/>
        </w:rPr>
      </w:pPr>
      <w:r w:rsidRPr="00655409">
        <w:t xml:space="preserve"> Kanunun 11 inci maddesi gereği ilgili kişinin hakları çerçevesinde kişisel verilerinin silinmesi ve yok edilmesine ilişkin yaptığı </w:t>
      </w:r>
      <w:r w:rsidR="00903EF1" w:rsidRPr="00655409">
        <w:t xml:space="preserve">başvurunun </w:t>
      </w:r>
      <w:r w:rsidR="00903EF1">
        <w:t>aslan</w:t>
      </w:r>
      <w:r>
        <w:t xml:space="preserve"> gümrük </w:t>
      </w:r>
      <w:r w:rsidR="00903EF1">
        <w:t xml:space="preserve">müşavirliği </w:t>
      </w:r>
      <w:r w:rsidRPr="00655409">
        <w:t>tarafından kabul edilmesi</w:t>
      </w:r>
      <w:r w:rsidRPr="00655409">
        <w:rPr>
          <w:b/>
          <w:bCs/>
        </w:rPr>
        <w:t>,</w:t>
      </w:r>
    </w:p>
    <w:p w14:paraId="5731DCFB" w14:textId="0ADCFFB3" w:rsidR="00903EF1" w:rsidRDefault="00903EF1" w:rsidP="0003273B">
      <w:r>
        <w:t>Aslan Gümrük Müşavirliği,</w:t>
      </w:r>
      <w:r w:rsidRPr="00903EF1">
        <w:t xml:space="preserve"> ilgili kişi tarafından kişisel verilerinin silinmesi, yok edilmesi veya anonim hale getirilmesi talebi ile kendisine yapılan başvuruyu reddetmesi, verdiği cevabı yetersiz bulması veya Kanunda öngörülen süre içinde cevap vermemesi hallerinde; Kişisel Verilerin Korunması Kurul’una şikâyette bulunması ve bu talebin Kurul tarafından uygun bulunması,</w:t>
      </w:r>
    </w:p>
    <w:p w14:paraId="24014F4E" w14:textId="2F39786E" w:rsidR="00903EF1" w:rsidRDefault="00903EF1" w:rsidP="0003273B">
      <w:r w:rsidRPr="00903EF1">
        <w:t xml:space="preserve">Kişisel verilerin saklanmasını gerektiren azami sürenin geçmiş olması ve kişisel verileri daha uzun süre saklamayı haklı kılacak herhangi bir şartın mevcut olmaması, durumlarında, </w:t>
      </w:r>
      <w:r>
        <w:t xml:space="preserve">Aslan Gümrük Müşavirliği </w:t>
      </w:r>
      <w:r w:rsidRPr="00903EF1">
        <w:t>tarafından ilgili kişinin talebi üzerine silinir, yok edilir ya da re ’sen silinir, yok edilir veya anonim hale getirilir</w:t>
      </w:r>
      <w:r>
        <w:t>.</w:t>
      </w:r>
    </w:p>
    <w:p w14:paraId="0924830A" w14:textId="77777777" w:rsidR="00903EF1" w:rsidRDefault="00903EF1" w:rsidP="0003273B">
      <w:pPr>
        <w:rPr>
          <w:b/>
          <w:bCs/>
        </w:rPr>
      </w:pPr>
    </w:p>
    <w:p w14:paraId="57AD4B38" w14:textId="62D7BAC2" w:rsidR="00903EF1" w:rsidRDefault="00903EF1" w:rsidP="0003273B">
      <w:pPr>
        <w:rPr>
          <w:b/>
          <w:bCs/>
        </w:rPr>
      </w:pPr>
      <w:r w:rsidRPr="00903EF1">
        <w:rPr>
          <w:b/>
          <w:bCs/>
        </w:rPr>
        <w:t>TEKNİK VE İDARİ TEDBİRLER</w:t>
      </w:r>
    </w:p>
    <w:p w14:paraId="6B809695" w14:textId="106D29D1" w:rsidR="00903EF1" w:rsidRDefault="00903EF1" w:rsidP="0003273B">
      <w:pPr>
        <w:rPr>
          <w:b/>
          <w:bCs/>
        </w:rPr>
      </w:pPr>
      <w:r w:rsidRPr="00903EF1">
        <w:rPr>
          <w:b/>
          <w:bCs/>
        </w:rPr>
        <w:t xml:space="preserve">Kişisel verilerin güvenli bir şekilde saklanması, hukuka aykırı olarak işlenmesi ve erişilmesinin önlenmesi ile kişisel verilerin hukuka uygun olarak imha edilmesi için Kanunun 12’nci maddesiyle Kanunun </w:t>
      </w:r>
      <w:r w:rsidR="00C805DE" w:rsidRPr="00903EF1">
        <w:rPr>
          <w:b/>
          <w:bCs/>
        </w:rPr>
        <w:t>6’ncı</w:t>
      </w:r>
      <w:r w:rsidRPr="00903EF1">
        <w:rPr>
          <w:b/>
          <w:bCs/>
        </w:rPr>
        <w:t xml:space="preserve"> maddesi dördüncü fıkrası gereği özel nitelikli kişisel veriler için Kurul tarafından belirlenerek ilan edilen yeterli önlemler çerçevesinde </w:t>
      </w:r>
      <w:r>
        <w:rPr>
          <w:b/>
          <w:bCs/>
        </w:rPr>
        <w:t xml:space="preserve">Aslan Global Gümrük Müşavirliği </w:t>
      </w:r>
      <w:r w:rsidRPr="00903EF1">
        <w:rPr>
          <w:b/>
          <w:bCs/>
        </w:rPr>
        <w:t xml:space="preserve">tarafından teknik ve idari tedbirler alınır. Bu </w:t>
      </w:r>
      <w:r w:rsidR="00462315" w:rsidRPr="00903EF1">
        <w:rPr>
          <w:b/>
          <w:bCs/>
        </w:rPr>
        <w:t xml:space="preserve">tedbirler </w:t>
      </w:r>
      <w:r w:rsidR="00462315">
        <w:rPr>
          <w:b/>
          <w:bCs/>
        </w:rPr>
        <w:t>Aslan</w:t>
      </w:r>
      <w:r>
        <w:rPr>
          <w:b/>
          <w:bCs/>
        </w:rPr>
        <w:t xml:space="preserve"> Global   Gümrük   </w:t>
      </w:r>
      <w:r w:rsidRPr="00903EF1">
        <w:rPr>
          <w:b/>
          <w:bCs/>
        </w:rPr>
        <w:t xml:space="preserve"> KVKK Politikası kapsamında belirtilmiştir.</w:t>
      </w:r>
    </w:p>
    <w:p w14:paraId="590D0077" w14:textId="5FE1F759" w:rsidR="00903EF1" w:rsidRPr="00462315" w:rsidRDefault="00462315" w:rsidP="0003273B">
      <w:pPr>
        <w:rPr>
          <w:b/>
          <w:bCs/>
        </w:rPr>
      </w:pPr>
      <w:r w:rsidRPr="00462315">
        <w:rPr>
          <w:b/>
          <w:bCs/>
        </w:rPr>
        <w:t xml:space="preserve">                     KİŞİSEL VERİLERİ İMHA TEKNİKLERİ</w:t>
      </w:r>
    </w:p>
    <w:p w14:paraId="5D83B58A" w14:textId="11277FCA" w:rsidR="00903EF1" w:rsidRPr="00903EF1" w:rsidRDefault="00462315" w:rsidP="0003273B">
      <w:r w:rsidRPr="00462315">
        <w:t xml:space="preserve">İlgili mevzuatta öngörülen süre ya da işlendikleri amaç için gerekli olan saklama süresinin sonunda kişisel veriler, Kurum tarafından </w:t>
      </w:r>
      <w:r w:rsidR="00C805DE" w:rsidRPr="00462315">
        <w:t>re ‘sen</w:t>
      </w:r>
      <w:r w:rsidRPr="00462315">
        <w:t xml:space="preserve"> veya ilgili kişinin başvurusu üzerine yine ilgili mevzuat hükümlerine uygun olarak aşağıda belirtilen tekniklerle imha edilir.</w:t>
      </w:r>
    </w:p>
    <w:p w14:paraId="0DAFFF2C" w14:textId="0C58A180" w:rsidR="00903EF1" w:rsidRPr="00462315" w:rsidRDefault="00462315" w:rsidP="00462315">
      <w:pPr>
        <w:pStyle w:val="ListeParagraf"/>
        <w:numPr>
          <w:ilvl w:val="0"/>
          <w:numId w:val="2"/>
        </w:numPr>
        <w:rPr>
          <w:b/>
          <w:bCs/>
        </w:rPr>
      </w:pPr>
      <w:r w:rsidRPr="00462315">
        <w:rPr>
          <w:b/>
          <w:bCs/>
        </w:rPr>
        <w:lastRenderedPageBreak/>
        <w:t>Kişisel Verilerin Silinmesi</w:t>
      </w:r>
    </w:p>
    <w:p w14:paraId="4B72C0BB" w14:textId="50D45F13" w:rsidR="00462315" w:rsidRDefault="00462315" w:rsidP="00462315">
      <w:r w:rsidRPr="00462315">
        <w:t>Kişisel veriler Tablo-3’te verilen yöntemlerle silinir.</w:t>
      </w:r>
    </w:p>
    <w:p w14:paraId="4B0EA299" w14:textId="0F030A0F" w:rsidR="00462315" w:rsidRDefault="00462315" w:rsidP="00462315">
      <w:pPr>
        <w:rPr>
          <w:b/>
          <w:bCs/>
        </w:rPr>
      </w:pPr>
      <w:r w:rsidRPr="00462315">
        <w:rPr>
          <w:b/>
          <w:bCs/>
        </w:rPr>
        <w:t>Tablo 3:</w:t>
      </w:r>
    </w:p>
    <w:tbl>
      <w:tblPr>
        <w:tblStyle w:val="TabloKlavuzu"/>
        <w:tblW w:w="0" w:type="auto"/>
        <w:tblLook w:val="04A0" w:firstRow="1" w:lastRow="0" w:firstColumn="1" w:lastColumn="0" w:noHBand="0" w:noVBand="1"/>
      </w:tblPr>
      <w:tblGrid>
        <w:gridCol w:w="4531"/>
        <w:gridCol w:w="4531"/>
      </w:tblGrid>
      <w:tr w:rsidR="00462315" w14:paraId="565FAD8D" w14:textId="77777777" w:rsidTr="00462315">
        <w:tc>
          <w:tcPr>
            <w:tcW w:w="4531" w:type="dxa"/>
          </w:tcPr>
          <w:p w14:paraId="41C7E861" w14:textId="733E4189" w:rsidR="00462315" w:rsidRDefault="00462315" w:rsidP="00462315">
            <w:pPr>
              <w:rPr>
                <w:b/>
                <w:bCs/>
              </w:rPr>
            </w:pPr>
            <w:r w:rsidRPr="00462315">
              <w:rPr>
                <w:b/>
                <w:bCs/>
              </w:rPr>
              <w:t>Veri Kayıt Ortamı</w:t>
            </w:r>
          </w:p>
        </w:tc>
        <w:tc>
          <w:tcPr>
            <w:tcW w:w="4531" w:type="dxa"/>
          </w:tcPr>
          <w:p w14:paraId="2D2A99EC" w14:textId="203D96AD" w:rsidR="00462315" w:rsidRDefault="00462315" w:rsidP="00462315">
            <w:pPr>
              <w:rPr>
                <w:b/>
                <w:bCs/>
              </w:rPr>
            </w:pPr>
            <w:r w:rsidRPr="00462315">
              <w:rPr>
                <w:b/>
                <w:bCs/>
              </w:rPr>
              <w:t>Açıklama</w:t>
            </w:r>
          </w:p>
        </w:tc>
      </w:tr>
      <w:tr w:rsidR="00462315" w14:paraId="099E5E88" w14:textId="77777777" w:rsidTr="00462315">
        <w:tc>
          <w:tcPr>
            <w:tcW w:w="4531" w:type="dxa"/>
          </w:tcPr>
          <w:p w14:paraId="2F91EA9E" w14:textId="52613DB1" w:rsidR="00462315" w:rsidRPr="00FD3744" w:rsidRDefault="00462315" w:rsidP="00462315">
            <w:r w:rsidRPr="00FD3744">
              <w:t>Sunucularda Yer Alan Kişisel Veriler</w:t>
            </w:r>
          </w:p>
        </w:tc>
        <w:tc>
          <w:tcPr>
            <w:tcW w:w="4531" w:type="dxa"/>
          </w:tcPr>
          <w:p w14:paraId="0BE27490" w14:textId="3D9B3AE5" w:rsidR="00462315" w:rsidRPr="00FD3744" w:rsidRDefault="00462315" w:rsidP="00462315">
            <w:r w:rsidRPr="00FD3744">
              <w:t>Sunucularda yer alan kişisel verilerden saklanmasını gerektiren süre sona erenler için sistem yöneticisi tarafından ilgili kullanıcıların erişim yetkisi kaldırılarak silme işlemi yapılır.</w:t>
            </w:r>
          </w:p>
        </w:tc>
      </w:tr>
      <w:tr w:rsidR="00462315" w14:paraId="5235B2A8" w14:textId="77777777" w:rsidTr="00462315">
        <w:tc>
          <w:tcPr>
            <w:tcW w:w="4531" w:type="dxa"/>
          </w:tcPr>
          <w:p w14:paraId="1B9D2CF3" w14:textId="7B4AC991" w:rsidR="00462315" w:rsidRPr="00FD3744" w:rsidRDefault="00FD3744" w:rsidP="00462315">
            <w:r w:rsidRPr="00FD3744">
              <w:t>Elektronik Ortamda Yer Alan Kişisel Veriler</w:t>
            </w:r>
          </w:p>
        </w:tc>
        <w:tc>
          <w:tcPr>
            <w:tcW w:w="4531" w:type="dxa"/>
          </w:tcPr>
          <w:p w14:paraId="77D219D3" w14:textId="7C5E0992" w:rsidR="00462315" w:rsidRPr="00FD3744" w:rsidRDefault="00FD3744" w:rsidP="00462315">
            <w:r w:rsidRPr="00FD3744">
              <w:t>Elektronik ortamda yer alan kişisel verilerden saklanmasını gerektiren süre sona erenler, veri tabanı yöneticisi hariç diğer çalışanlar (ilgili kullanıcılar) için hiçbir şekilde erişilemez ve tekrar kullanılamaz hale getirilir.</w:t>
            </w:r>
          </w:p>
        </w:tc>
      </w:tr>
      <w:tr w:rsidR="00462315" w14:paraId="20BF3DAD" w14:textId="77777777" w:rsidTr="00462315">
        <w:tc>
          <w:tcPr>
            <w:tcW w:w="4531" w:type="dxa"/>
          </w:tcPr>
          <w:p w14:paraId="7113AC5F" w14:textId="20B6CBFE" w:rsidR="00462315" w:rsidRPr="00FD3744" w:rsidRDefault="00FD3744" w:rsidP="00462315">
            <w:r w:rsidRPr="00FD3744">
              <w:t>Fiziksel Ortamda Yer Alan Kişisel Veriler</w:t>
            </w:r>
          </w:p>
        </w:tc>
        <w:tc>
          <w:tcPr>
            <w:tcW w:w="4531" w:type="dxa"/>
          </w:tcPr>
          <w:p w14:paraId="1AC8B472" w14:textId="4020BC18" w:rsidR="00462315" w:rsidRPr="00FD3744" w:rsidRDefault="00FD3744" w:rsidP="00462315">
            <w:r w:rsidRPr="00FD3744">
              <w:t>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w:t>
            </w:r>
          </w:p>
        </w:tc>
      </w:tr>
      <w:tr w:rsidR="00462315" w14:paraId="67AD6979" w14:textId="77777777" w:rsidTr="00462315">
        <w:tc>
          <w:tcPr>
            <w:tcW w:w="4531" w:type="dxa"/>
          </w:tcPr>
          <w:p w14:paraId="63ADDB87" w14:textId="19D3047F" w:rsidR="00462315" w:rsidRPr="00FD3744" w:rsidRDefault="00FD3744" w:rsidP="00462315">
            <w:r w:rsidRPr="00FD3744">
              <w:t>Taşınabilir Medyada Yer Alan Kişisel Veriler</w:t>
            </w:r>
          </w:p>
        </w:tc>
        <w:tc>
          <w:tcPr>
            <w:tcW w:w="4531" w:type="dxa"/>
          </w:tcPr>
          <w:p w14:paraId="1FCBC766" w14:textId="27FAC5C5" w:rsidR="00462315" w:rsidRPr="00FD3744" w:rsidRDefault="00FD3744" w:rsidP="00462315">
            <w:r w:rsidRPr="00FD3744">
              <w:t>Flash tabanlı saklama ortamlarında tutulan kişisel verilerden saklanmasını gerektiren süre sona erenler, sistem yöneticisi tarafından şifrelenerek ve erişim yetkisi sadece sistem yöneticisine verilerek şifreleme anahtarlarıyla güvenli ortamlarda saklanır.</w:t>
            </w:r>
          </w:p>
        </w:tc>
      </w:tr>
    </w:tbl>
    <w:p w14:paraId="67487391" w14:textId="77777777" w:rsidR="00462315" w:rsidRDefault="00462315" w:rsidP="00462315">
      <w:pPr>
        <w:rPr>
          <w:b/>
          <w:bCs/>
        </w:rPr>
      </w:pPr>
    </w:p>
    <w:p w14:paraId="7E39D2E8" w14:textId="35B8D162" w:rsidR="00FD3744" w:rsidRDefault="00FD3744" w:rsidP="00FD3744">
      <w:pPr>
        <w:pStyle w:val="ListeParagraf"/>
        <w:numPr>
          <w:ilvl w:val="0"/>
          <w:numId w:val="2"/>
        </w:numPr>
        <w:rPr>
          <w:b/>
          <w:bCs/>
        </w:rPr>
      </w:pPr>
      <w:r w:rsidRPr="00FD3744">
        <w:rPr>
          <w:b/>
          <w:bCs/>
        </w:rPr>
        <w:t>Kişisel Verilerin Yok Edilmesi</w:t>
      </w:r>
    </w:p>
    <w:p w14:paraId="627A6A8A" w14:textId="5B1646E1" w:rsidR="00FD3744" w:rsidRPr="00976CC3" w:rsidRDefault="00FD3744" w:rsidP="00FD3744">
      <w:pPr>
        <w:ind w:left="360"/>
      </w:pPr>
      <w:r w:rsidRPr="00976CC3">
        <w:t>Kişisel veriler, Tablo-4’te verilen yöntemlerle yok edilir.</w:t>
      </w:r>
    </w:p>
    <w:p w14:paraId="46A5E4F0" w14:textId="77777777" w:rsidR="00976CC3" w:rsidRDefault="00976CC3" w:rsidP="00FD3744">
      <w:pPr>
        <w:ind w:left="360"/>
        <w:rPr>
          <w:b/>
          <w:bCs/>
        </w:rPr>
      </w:pPr>
    </w:p>
    <w:p w14:paraId="4977C2CD" w14:textId="77777777" w:rsidR="00976CC3" w:rsidRDefault="00976CC3" w:rsidP="00FD3744">
      <w:pPr>
        <w:ind w:left="360"/>
        <w:rPr>
          <w:b/>
          <w:bCs/>
        </w:rPr>
      </w:pPr>
    </w:p>
    <w:p w14:paraId="4FA88608" w14:textId="654CAC38" w:rsidR="00976CC3" w:rsidRDefault="00976CC3" w:rsidP="00FD3744">
      <w:pPr>
        <w:ind w:left="360"/>
        <w:rPr>
          <w:b/>
          <w:bCs/>
        </w:rPr>
      </w:pPr>
      <w:r w:rsidRPr="00976CC3">
        <w:rPr>
          <w:b/>
          <w:bCs/>
        </w:rPr>
        <w:t>Tablo 4:</w:t>
      </w:r>
    </w:p>
    <w:tbl>
      <w:tblPr>
        <w:tblStyle w:val="TabloKlavuzu"/>
        <w:tblW w:w="0" w:type="auto"/>
        <w:tblInd w:w="360" w:type="dxa"/>
        <w:tblLook w:val="04A0" w:firstRow="1" w:lastRow="0" w:firstColumn="1" w:lastColumn="0" w:noHBand="0" w:noVBand="1"/>
      </w:tblPr>
      <w:tblGrid>
        <w:gridCol w:w="4325"/>
        <w:gridCol w:w="4377"/>
      </w:tblGrid>
      <w:tr w:rsidR="00976CC3" w14:paraId="151CC40F" w14:textId="77777777" w:rsidTr="00976CC3">
        <w:tc>
          <w:tcPr>
            <w:tcW w:w="4531" w:type="dxa"/>
          </w:tcPr>
          <w:p w14:paraId="22D6C553" w14:textId="5B58974D" w:rsidR="00976CC3" w:rsidRDefault="00976CC3" w:rsidP="00FD3744">
            <w:pPr>
              <w:rPr>
                <w:b/>
                <w:bCs/>
              </w:rPr>
            </w:pPr>
            <w:r w:rsidRPr="00976CC3">
              <w:rPr>
                <w:b/>
                <w:bCs/>
              </w:rPr>
              <w:t>Veri Kayıt Ortamı</w:t>
            </w:r>
          </w:p>
        </w:tc>
        <w:tc>
          <w:tcPr>
            <w:tcW w:w="4531" w:type="dxa"/>
          </w:tcPr>
          <w:p w14:paraId="245CBF1F" w14:textId="1C33E5A7" w:rsidR="00976CC3" w:rsidRDefault="00976CC3" w:rsidP="00FD3744">
            <w:pPr>
              <w:rPr>
                <w:b/>
                <w:bCs/>
              </w:rPr>
            </w:pPr>
            <w:r w:rsidRPr="00976CC3">
              <w:rPr>
                <w:b/>
                <w:bCs/>
              </w:rPr>
              <w:t>Açıklama</w:t>
            </w:r>
          </w:p>
        </w:tc>
      </w:tr>
      <w:tr w:rsidR="00976CC3" w14:paraId="394654CD" w14:textId="77777777" w:rsidTr="00976CC3">
        <w:tc>
          <w:tcPr>
            <w:tcW w:w="4531" w:type="dxa"/>
          </w:tcPr>
          <w:p w14:paraId="0B9A24FB" w14:textId="2B148CAE" w:rsidR="00976CC3" w:rsidRPr="00976CC3" w:rsidRDefault="00976CC3" w:rsidP="00FD3744">
            <w:r w:rsidRPr="00976CC3">
              <w:t>Fiziksel Ortamda Yer Alan Kişisel Veriler</w:t>
            </w:r>
          </w:p>
        </w:tc>
        <w:tc>
          <w:tcPr>
            <w:tcW w:w="4531" w:type="dxa"/>
          </w:tcPr>
          <w:p w14:paraId="33896722" w14:textId="7FF5DBEF" w:rsidR="00976CC3" w:rsidRDefault="00976CC3" w:rsidP="00FD3744">
            <w:pPr>
              <w:rPr>
                <w:b/>
                <w:bCs/>
              </w:rPr>
            </w:pPr>
            <w:r w:rsidRPr="00976CC3">
              <w:t>Kâğıt ortamında yer alan kişisel verilerden saklanmasını gerektiren süre sona erenler, kâğıt kırpma makinelerinde geri döndürülemeyecek şekilde yok edilir</w:t>
            </w:r>
            <w:r w:rsidRPr="00976CC3">
              <w:rPr>
                <w:b/>
                <w:bCs/>
              </w:rPr>
              <w:t>.</w:t>
            </w:r>
          </w:p>
        </w:tc>
      </w:tr>
      <w:tr w:rsidR="00976CC3" w14:paraId="175B3EDA" w14:textId="77777777" w:rsidTr="00976CC3">
        <w:tc>
          <w:tcPr>
            <w:tcW w:w="4531" w:type="dxa"/>
          </w:tcPr>
          <w:p w14:paraId="5A3000F5" w14:textId="0EA94758" w:rsidR="00976CC3" w:rsidRDefault="00976CC3" w:rsidP="00FD3744">
            <w:pPr>
              <w:rPr>
                <w:b/>
                <w:bCs/>
              </w:rPr>
            </w:pPr>
            <w:r w:rsidRPr="00976CC3">
              <w:rPr>
                <w:b/>
                <w:bCs/>
              </w:rPr>
              <w:t>Optik / Manyetik Medyada Yer Alan Kişisel Veriler</w:t>
            </w:r>
          </w:p>
        </w:tc>
        <w:tc>
          <w:tcPr>
            <w:tcW w:w="4531" w:type="dxa"/>
          </w:tcPr>
          <w:p w14:paraId="7EA19197" w14:textId="1DD4B083" w:rsidR="00976CC3" w:rsidRPr="00257564" w:rsidRDefault="00257564" w:rsidP="00FD3744">
            <w:r w:rsidRPr="00257564">
              <w:t xml:space="preserve">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w:t>
            </w:r>
            <w:r w:rsidRPr="00257564">
              <w:lastRenderedPageBreak/>
              <w:t>suretiyle üzerindeki veriler okunamaz hale getirilir.</w:t>
            </w:r>
          </w:p>
        </w:tc>
      </w:tr>
    </w:tbl>
    <w:p w14:paraId="26FA31C9" w14:textId="77777777" w:rsidR="00976CC3" w:rsidRDefault="00976CC3" w:rsidP="00FD3744">
      <w:pPr>
        <w:ind w:left="360"/>
        <w:rPr>
          <w:b/>
          <w:bCs/>
        </w:rPr>
      </w:pPr>
    </w:p>
    <w:p w14:paraId="068E4734" w14:textId="503A4F25" w:rsidR="00FD3744" w:rsidRDefault="00257564" w:rsidP="00257564">
      <w:pPr>
        <w:pStyle w:val="ListeParagraf"/>
        <w:numPr>
          <w:ilvl w:val="0"/>
          <w:numId w:val="2"/>
        </w:numPr>
        <w:rPr>
          <w:b/>
          <w:bCs/>
        </w:rPr>
      </w:pPr>
      <w:r w:rsidRPr="00257564">
        <w:rPr>
          <w:b/>
          <w:bCs/>
        </w:rPr>
        <w:t>Kişisel Verilerin Anonim Hale Getirilmesi</w:t>
      </w:r>
    </w:p>
    <w:p w14:paraId="6FDAA35C" w14:textId="77777777" w:rsidR="00257564" w:rsidRPr="00257564" w:rsidRDefault="00257564" w:rsidP="00257564">
      <w:pPr>
        <w:pStyle w:val="ListeParagraf"/>
        <w:rPr>
          <w:b/>
          <w:bCs/>
        </w:rPr>
      </w:pPr>
    </w:p>
    <w:p w14:paraId="49DA213F" w14:textId="7D4CCB2E" w:rsidR="00257564" w:rsidRDefault="00257564" w:rsidP="00257564">
      <w:pPr>
        <w:pStyle w:val="ListeParagraf"/>
      </w:pPr>
      <w:r w:rsidRPr="00257564">
        <w:t>Kişisel verilerin anonim hale getirilmesi, kişisel verilerin başka verilerle eşleştirilse dahi hiçbir surette kimliği belirli veya belirlenebilir bir gerçek kişiyle ilişkilendirilemeyecek hale getirilmesidir. 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14:paraId="609D34AE" w14:textId="5564BE41" w:rsidR="000817BB" w:rsidRDefault="000817BB" w:rsidP="00257564">
      <w:pPr>
        <w:pStyle w:val="ListeParagraf"/>
        <w:rPr>
          <w:b/>
          <w:bCs/>
        </w:rPr>
      </w:pPr>
      <w:r>
        <w:t xml:space="preserve">                        </w:t>
      </w:r>
      <w:r w:rsidRPr="000817BB">
        <w:rPr>
          <w:b/>
          <w:bCs/>
        </w:rPr>
        <w:t>SAKLAMA VE İMHA SÜRELERİ</w:t>
      </w:r>
    </w:p>
    <w:p w14:paraId="69E2E245" w14:textId="35AA4A27" w:rsidR="000817BB" w:rsidRDefault="000817BB" w:rsidP="00257564">
      <w:pPr>
        <w:pStyle w:val="ListeParagraf"/>
      </w:pPr>
      <w:r w:rsidRPr="000817BB">
        <w:t xml:space="preserve">Aslan Global Gümrük Müşavirliği tarafından, </w:t>
      </w:r>
      <w:r w:rsidRPr="000817BB">
        <w:t xml:space="preserve">faaliyetleri kapsamında işlenmekte olan kişisel verilerle ilgili olarak; </w:t>
      </w:r>
    </w:p>
    <w:p w14:paraId="7C724D6B" w14:textId="668A7CCE" w:rsidR="000817BB" w:rsidRDefault="000817BB" w:rsidP="00257564">
      <w:pPr>
        <w:pStyle w:val="ListeParagraf"/>
      </w:pPr>
      <w:r w:rsidRPr="000817BB">
        <w:t>Süreçlere bağlı olarak gerçekleştirilen faaliyetler kapsamındaki tüm kişisel verilerle ilgili kişisel veri bazında saklama süreleri Kişisel Veri İşleme Envanterinde;</w:t>
      </w:r>
    </w:p>
    <w:p w14:paraId="4615FF5E" w14:textId="2287391C" w:rsidR="000817BB" w:rsidRDefault="000817BB" w:rsidP="00257564">
      <w:pPr>
        <w:pStyle w:val="ListeParagraf"/>
      </w:pPr>
      <w:r w:rsidRPr="000817BB">
        <w:t>Veri kategorileri bazında saklama süreleri VERBİS’e kayıtta;</w:t>
      </w:r>
    </w:p>
    <w:p w14:paraId="5A56E60F" w14:textId="4015AB41" w:rsidR="000817BB" w:rsidRDefault="000817BB" w:rsidP="00257564">
      <w:pPr>
        <w:pStyle w:val="ListeParagraf"/>
      </w:pPr>
      <w:r w:rsidRPr="000817BB">
        <w:t>Süreç bazında saklama süreleri ise Kişisel Veri Saklama ve İmha Politikasında yer alır.</w:t>
      </w:r>
    </w:p>
    <w:p w14:paraId="136B5FED" w14:textId="7D0AB5C9" w:rsidR="000817BB" w:rsidRDefault="000817BB" w:rsidP="00257564">
      <w:pPr>
        <w:pStyle w:val="ListeParagraf"/>
      </w:pPr>
      <w:r w:rsidRPr="000817BB">
        <w:t>Söz konusu saklama süreleri üzerinde, gerekmesi halinde KVKK Komitesi tarafından güncellemeler yapılır.</w:t>
      </w:r>
    </w:p>
    <w:p w14:paraId="65B26A59" w14:textId="5BE1277C" w:rsidR="000817BB" w:rsidRPr="000817BB" w:rsidRDefault="000817BB" w:rsidP="00257564">
      <w:pPr>
        <w:pStyle w:val="ListeParagraf"/>
      </w:pPr>
      <w:r w:rsidRPr="000817BB">
        <w:t xml:space="preserve">Saklama süreleri sona eren kişisel veriler için </w:t>
      </w:r>
      <w:r w:rsidRPr="000817BB">
        <w:t>re ’sen</w:t>
      </w:r>
      <w:r w:rsidRPr="000817BB">
        <w:t xml:space="preserve"> silme, yok etme veya anonim hale getirme işlemi KVKK Komitesi/yetkilendirdiği birim yetkilisi tarafından yerine getirilir.</w:t>
      </w:r>
    </w:p>
    <w:p w14:paraId="651EE692" w14:textId="05B86BD2" w:rsidR="006F119F" w:rsidRDefault="002368FA" w:rsidP="00FD3744">
      <w:pPr>
        <w:ind w:left="360"/>
        <w:rPr>
          <w:b/>
          <w:bCs/>
        </w:rPr>
      </w:pPr>
      <w:r>
        <w:rPr>
          <w:b/>
          <w:bCs/>
        </w:rPr>
        <w:t>Yürürlük Tarihi:</w:t>
      </w:r>
    </w:p>
    <w:p w14:paraId="01601E85" w14:textId="399273C6" w:rsidR="002368FA" w:rsidRDefault="002368FA" w:rsidP="00FD3744">
      <w:pPr>
        <w:ind w:left="360"/>
        <w:rPr>
          <w:b/>
          <w:bCs/>
        </w:rPr>
      </w:pPr>
      <w:r>
        <w:rPr>
          <w:b/>
          <w:bCs/>
        </w:rPr>
        <w:t>Revizyon Tarihi:</w:t>
      </w:r>
    </w:p>
    <w:p w14:paraId="5A7F4EB6" w14:textId="77777777" w:rsidR="002368FA" w:rsidRDefault="002368FA" w:rsidP="00FD3744">
      <w:pPr>
        <w:ind w:left="360"/>
        <w:rPr>
          <w:b/>
          <w:bCs/>
        </w:rPr>
      </w:pPr>
    </w:p>
    <w:p w14:paraId="4242DC0E" w14:textId="77777777" w:rsidR="002368FA" w:rsidRDefault="002368FA" w:rsidP="00FD3744">
      <w:pPr>
        <w:ind w:left="360"/>
        <w:rPr>
          <w:b/>
          <w:bCs/>
        </w:rPr>
      </w:pPr>
    </w:p>
    <w:p w14:paraId="70A90CAE" w14:textId="77777777" w:rsidR="006F119F" w:rsidRDefault="006F119F" w:rsidP="00FD3744">
      <w:pPr>
        <w:ind w:left="360"/>
        <w:rPr>
          <w:b/>
          <w:bCs/>
        </w:rPr>
      </w:pPr>
    </w:p>
    <w:p w14:paraId="78C02965" w14:textId="77777777" w:rsidR="006F119F" w:rsidRDefault="006F119F" w:rsidP="00FD3744">
      <w:pPr>
        <w:ind w:left="360"/>
        <w:rPr>
          <w:b/>
          <w:bCs/>
        </w:rPr>
      </w:pPr>
    </w:p>
    <w:p w14:paraId="62E3ED2E" w14:textId="77777777" w:rsidR="006F119F" w:rsidRDefault="006F119F" w:rsidP="00FD3744">
      <w:pPr>
        <w:ind w:left="360"/>
        <w:rPr>
          <w:b/>
          <w:bCs/>
        </w:rPr>
      </w:pPr>
    </w:p>
    <w:p w14:paraId="1ED47DDC" w14:textId="77777777" w:rsidR="006F119F" w:rsidRDefault="006F119F" w:rsidP="00FD3744">
      <w:pPr>
        <w:ind w:left="360"/>
        <w:rPr>
          <w:b/>
          <w:bCs/>
        </w:rPr>
      </w:pPr>
    </w:p>
    <w:p w14:paraId="1E0B7280" w14:textId="77777777" w:rsidR="006F119F" w:rsidRDefault="006F119F" w:rsidP="00FD3744">
      <w:pPr>
        <w:ind w:left="360"/>
        <w:rPr>
          <w:b/>
          <w:bCs/>
        </w:rPr>
      </w:pPr>
    </w:p>
    <w:p w14:paraId="4AC376F0" w14:textId="77777777" w:rsidR="006F119F" w:rsidRDefault="006F119F" w:rsidP="00FD3744">
      <w:pPr>
        <w:ind w:left="360"/>
        <w:rPr>
          <w:b/>
          <w:bCs/>
        </w:rPr>
      </w:pPr>
    </w:p>
    <w:p w14:paraId="28CFE010" w14:textId="77777777" w:rsidR="00E12CAF" w:rsidRDefault="00E12CAF" w:rsidP="00FD3744">
      <w:pPr>
        <w:ind w:left="360"/>
        <w:rPr>
          <w:b/>
          <w:bCs/>
        </w:rPr>
      </w:pPr>
    </w:p>
    <w:p w14:paraId="555EA9D3" w14:textId="77777777" w:rsidR="00E12CAF" w:rsidRDefault="00E12CAF" w:rsidP="00FD3744">
      <w:pPr>
        <w:ind w:left="360"/>
        <w:rPr>
          <w:b/>
          <w:bCs/>
        </w:rPr>
      </w:pPr>
    </w:p>
    <w:p w14:paraId="154BBB28" w14:textId="77777777" w:rsidR="00E12CAF" w:rsidRDefault="00E12CAF" w:rsidP="00FD3744">
      <w:pPr>
        <w:ind w:left="360"/>
        <w:rPr>
          <w:b/>
          <w:bCs/>
        </w:rPr>
      </w:pPr>
    </w:p>
    <w:p w14:paraId="5D4A2116" w14:textId="77777777" w:rsidR="00E12CAF" w:rsidRDefault="00E12CAF" w:rsidP="00FD3744">
      <w:pPr>
        <w:ind w:left="360"/>
        <w:rPr>
          <w:b/>
          <w:bCs/>
        </w:rPr>
      </w:pPr>
    </w:p>
    <w:p w14:paraId="723527B7" w14:textId="77777777" w:rsidR="00E12CAF" w:rsidRDefault="00E12CAF" w:rsidP="00FD3744">
      <w:pPr>
        <w:ind w:left="360"/>
        <w:rPr>
          <w:b/>
          <w:bCs/>
        </w:rPr>
      </w:pPr>
    </w:p>
    <w:p w14:paraId="7981FC0B" w14:textId="77777777" w:rsidR="00E12CAF" w:rsidRDefault="00E12CAF" w:rsidP="00FD3744">
      <w:pPr>
        <w:ind w:left="360"/>
        <w:rPr>
          <w:b/>
          <w:bCs/>
        </w:rPr>
      </w:pPr>
    </w:p>
    <w:p w14:paraId="6BF9CBC7" w14:textId="77777777" w:rsidR="00403716" w:rsidRDefault="00403716" w:rsidP="00FD3744">
      <w:pPr>
        <w:ind w:left="360"/>
        <w:rPr>
          <w:b/>
          <w:bCs/>
        </w:rPr>
      </w:pPr>
    </w:p>
    <w:p w14:paraId="7BE22691" w14:textId="77777777" w:rsidR="00403716" w:rsidRDefault="00403716" w:rsidP="00FD3744">
      <w:pPr>
        <w:ind w:left="360"/>
        <w:rPr>
          <w:b/>
          <w:bCs/>
        </w:rPr>
      </w:pPr>
    </w:p>
    <w:p w14:paraId="33310F9F" w14:textId="77777777" w:rsidR="00403716" w:rsidRDefault="00403716" w:rsidP="00FD3744">
      <w:pPr>
        <w:ind w:left="360"/>
        <w:rPr>
          <w:b/>
          <w:bCs/>
        </w:rPr>
      </w:pPr>
    </w:p>
    <w:p w14:paraId="023E36D2" w14:textId="77777777" w:rsidR="00403716" w:rsidRDefault="00403716" w:rsidP="00FD3744">
      <w:pPr>
        <w:ind w:left="360"/>
        <w:rPr>
          <w:b/>
          <w:bCs/>
        </w:rPr>
      </w:pPr>
    </w:p>
    <w:p w14:paraId="04E66384" w14:textId="77777777" w:rsidR="00403716" w:rsidRDefault="00403716" w:rsidP="00FD3744">
      <w:pPr>
        <w:ind w:left="360"/>
        <w:rPr>
          <w:b/>
          <w:bCs/>
        </w:rPr>
      </w:pPr>
    </w:p>
    <w:p w14:paraId="17124185" w14:textId="77777777" w:rsidR="00403716" w:rsidRDefault="00403716" w:rsidP="00FD3744">
      <w:pPr>
        <w:ind w:left="360"/>
        <w:rPr>
          <w:b/>
          <w:bCs/>
        </w:rPr>
      </w:pPr>
    </w:p>
    <w:p w14:paraId="67CCFA6B" w14:textId="77777777" w:rsidR="00403716" w:rsidRDefault="00403716" w:rsidP="00FD3744">
      <w:pPr>
        <w:ind w:left="360"/>
        <w:rPr>
          <w:b/>
          <w:bCs/>
        </w:rPr>
      </w:pPr>
    </w:p>
    <w:p w14:paraId="1AA48CC3" w14:textId="3268568C" w:rsidR="00FD3744" w:rsidRDefault="000A55FD" w:rsidP="00FD3744">
      <w:pPr>
        <w:ind w:left="360"/>
        <w:rPr>
          <w:b/>
          <w:bCs/>
        </w:rPr>
      </w:pPr>
      <w:r>
        <w:rPr>
          <w:b/>
          <w:bCs/>
        </w:rPr>
        <w:t>Tablo 5:</w:t>
      </w:r>
    </w:p>
    <w:tbl>
      <w:tblPr>
        <w:tblStyle w:val="TabloKlavuzu"/>
        <w:tblW w:w="0" w:type="auto"/>
        <w:tblInd w:w="360" w:type="dxa"/>
        <w:tblLook w:val="04A0" w:firstRow="1" w:lastRow="0" w:firstColumn="1" w:lastColumn="0" w:noHBand="0" w:noVBand="1"/>
      </w:tblPr>
      <w:tblGrid>
        <w:gridCol w:w="1731"/>
        <w:gridCol w:w="1759"/>
        <w:gridCol w:w="1788"/>
        <w:gridCol w:w="1698"/>
        <w:gridCol w:w="1726"/>
      </w:tblGrid>
      <w:tr w:rsidR="000A55FD" w14:paraId="076A757F" w14:textId="77777777" w:rsidTr="00403716">
        <w:tc>
          <w:tcPr>
            <w:tcW w:w="1731" w:type="dxa"/>
          </w:tcPr>
          <w:p w14:paraId="37532248" w14:textId="1C7413B2" w:rsidR="000A55FD" w:rsidRDefault="000A55FD" w:rsidP="00FD3744">
            <w:pPr>
              <w:rPr>
                <w:b/>
                <w:bCs/>
              </w:rPr>
            </w:pPr>
            <w:r w:rsidRPr="000A55FD">
              <w:rPr>
                <w:b/>
                <w:bCs/>
              </w:rPr>
              <w:t>Kişisel Veri</w:t>
            </w:r>
          </w:p>
        </w:tc>
        <w:tc>
          <w:tcPr>
            <w:tcW w:w="1759" w:type="dxa"/>
          </w:tcPr>
          <w:p w14:paraId="0B56FB14" w14:textId="2FFFF4DE" w:rsidR="000A55FD" w:rsidRDefault="000A55FD" w:rsidP="00FD3744">
            <w:pPr>
              <w:rPr>
                <w:b/>
                <w:bCs/>
              </w:rPr>
            </w:pPr>
            <w:r w:rsidRPr="000A55FD">
              <w:rPr>
                <w:b/>
                <w:bCs/>
              </w:rPr>
              <w:t>Saklanma Süresi</w:t>
            </w:r>
          </w:p>
        </w:tc>
        <w:tc>
          <w:tcPr>
            <w:tcW w:w="1788" w:type="dxa"/>
          </w:tcPr>
          <w:p w14:paraId="22EAD65B" w14:textId="6CC49F55" w:rsidR="000A55FD" w:rsidRDefault="000A55FD" w:rsidP="00FD3744">
            <w:pPr>
              <w:rPr>
                <w:b/>
                <w:bCs/>
              </w:rPr>
            </w:pPr>
            <w:r w:rsidRPr="000A55FD">
              <w:rPr>
                <w:b/>
                <w:bCs/>
              </w:rPr>
              <w:t>Saklanma Süresinin Belirlenme Kriteri</w:t>
            </w:r>
          </w:p>
        </w:tc>
        <w:tc>
          <w:tcPr>
            <w:tcW w:w="1698" w:type="dxa"/>
          </w:tcPr>
          <w:p w14:paraId="262E1B5B" w14:textId="041EF578" w:rsidR="000A55FD" w:rsidRDefault="000A55FD" w:rsidP="00FD3744">
            <w:pPr>
              <w:rPr>
                <w:b/>
                <w:bCs/>
              </w:rPr>
            </w:pPr>
            <w:r w:rsidRPr="000A55FD">
              <w:rPr>
                <w:b/>
                <w:bCs/>
              </w:rPr>
              <w:t>İmha Süresi</w:t>
            </w:r>
          </w:p>
        </w:tc>
        <w:tc>
          <w:tcPr>
            <w:tcW w:w="1726" w:type="dxa"/>
          </w:tcPr>
          <w:p w14:paraId="51DC31AC" w14:textId="21D4A67C" w:rsidR="000A55FD" w:rsidRDefault="000A55FD" w:rsidP="00FD3744">
            <w:pPr>
              <w:rPr>
                <w:b/>
                <w:bCs/>
              </w:rPr>
            </w:pPr>
            <w:r w:rsidRPr="000A55FD">
              <w:rPr>
                <w:b/>
                <w:bCs/>
              </w:rPr>
              <w:t>İmha Yöntemi</w:t>
            </w:r>
          </w:p>
        </w:tc>
      </w:tr>
      <w:tr w:rsidR="000A55FD" w14:paraId="35FFF643" w14:textId="77777777" w:rsidTr="00403716">
        <w:tc>
          <w:tcPr>
            <w:tcW w:w="1731" w:type="dxa"/>
          </w:tcPr>
          <w:p w14:paraId="1A2A2CBB" w14:textId="341FFFE1" w:rsidR="000A55FD" w:rsidRDefault="000A55FD" w:rsidP="00FD3744">
            <w:pPr>
              <w:rPr>
                <w:b/>
                <w:bCs/>
              </w:rPr>
            </w:pPr>
            <w:r w:rsidRPr="000A55FD">
              <w:rPr>
                <w:b/>
                <w:bCs/>
              </w:rPr>
              <w:t>Özlük Dosyası</w:t>
            </w:r>
          </w:p>
        </w:tc>
        <w:tc>
          <w:tcPr>
            <w:tcW w:w="1759" w:type="dxa"/>
          </w:tcPr>
          <w:p w14:paraId="5F02C01F" w14:textId="5194C9B9" w:rsidR="000A55FD" w:rsidRDefault="000A55FD" w:rsidP="00FD3744">
            <w:pPr>
              <w:rPr>
                <w:b/>
                <w:bCs/>
              </w:rPr>
            </w:pPr>
            <w:r w:rsidRPr="000A55FD">
              <w:rPr>
                <w:b/>
                <w:bCs/>
              </w:rPr>
              <w:t>İş sözleşmesinin bitiminden itibaren 10 yıl</w:t>
            </w:r>
          </w:p>
        </w:tc>
        <w:tc>
          <w:tcPr>
            <w:tcW w:w="1788" w:type="dxa"/>
          </w:tcPr>
          <w:p w14:paraId="07915C54" w14:textId="51141035" w:rsidR="000A55FD" w:rsidRDefault="000A55FD" w:rsidP="00FD3744">
            <w:pPr>
              <w:rPr>
                <w:b/>
                <w:bCs/>
              </w:rPr>
            </w:pPr>
            <w:r w:rsidRPr="000A55FD">
              <w:rPr>
                <w:b/>
                <w:bCs/>
              </w:rPr>
              <w:t>4857 sayılı İş Kanunu</w:t>
            </w:r>
          </w:p>
        </w:tc>
        <w:tc>
          <w:tcPr>
            <w:tcW w:w="1698" w:type="dxa"/>
          </w:tcPr>
          <w:p w14:paraId="6E8FA7AD" w14:textId="214E563C" w:rsidR="000A55FD" w:rsidRDefault="000A55FD" w:rsidP="00FD3744">
            <w:pPr>
              <w:rPr>
                <w:b/>
                <w:bCs/>
              </w:rPr>
            </w:pPr>
            <w:r w:rsidRPr="000A55FD">
              <w:rPr>
                <w:b/>
                <w:bCs/>
              </w:rPr>
              <w:t>Saklama süresinin bitimini takip eden ilk periyodik imha süresinde</w:t>
            </w:r>
          </w:p>
        </w:tc>
        <w:tc>
          <w:tcPr>
            <w:tcW w:w="1726" w:type="dxa"/>
          </w:tcPr>
          <w:p w14:paraId="18209BA6" w14:textId="61928EBF" w:rsidR="000A55FD" w:rsidRDefault="000A55FD" w:rsidP="00FD3744">
            <w:pPr>
              <w:rPr>
                <w:b/>
                <w:bCs/>
              </w:rPr>
            </w:pPr>
            <w:r w:rsidRPr="000A55FD">
              <w:rPr>
                <w:b/>
                <w:bCs/>
              </w:rPr>
              <w:t>Yok Etme Maskeleme</w:t>
            </w:r>
          </w:p>
        </w:tc>
      </w:tr>
      <w:tr w:rsidR="000A55FD" w14:paraId="0D10B5CF" w14:textId="77777777" w:rsidTr="00403716">
        <w:tc>
          <w:tcPr>
            <w:tcW w:w="1731" w:type="dxa"/>
          </w:tcPr>
          <w:p w14:paraId="379742B4" w14:textId="751291F9" w:rsidR="000A55FD" w:rsidRDefault="006F119F" w:rsidP="00FD3744">
            <w:pPr>
              <w:rPr>
                <w:b/>
                <w:bCs/>
              </w:rPr>
            </w:pPr>
            <w:r w:rsidRPr="006F119F">
              <w:rPr>
                <w:b/>
                <w:bCs/>
              </w:rPr>
              <w:t>İş Disiplin Süreci Verileri</w:t>
            </w:r>
          </w:p>
        </w:tc>
        <w:tc>
          <w:tcPr>
            <w:tcW w:w="1759" w:type="dxa"/>
          </w:tcPr>
          <w:p w14:paraId="40E6CF7A" w14:textId="47C9B6E1" w:rsidR="000A55FD" w:rsidRDefault="006F119F" w:rsidP="00FD3744">
            <w:pPr>
              <w:rPr>
                <w:b/>
                <w:bCs/>
              </w:rPr>
            </w:pPr>
            <w:r w:rsidRPr="006F119F">
              <w:rPr>
                <w:b/>
                <w:bCs/>
              </w:rPr>
              <w:t>Tutanak olumlu ise işten çıktığında/ Olumsuz ise 10 yıl</w:t>
            </w:r>
          </w:p>
        </w:tc>
        <w:tc>
          <w:tcPr>
            <w:tcW w:w="1788" w:type="dxa"/>
          </w:tcPr>
          <w:p w14:paraId="71B25E39" w14:textId="1E3CC60C" w:rsidR="000A55FD" w:rsidRDefault="006F119F" w:rsidP="00FD3744">
            <w:pPr>
              <w:rPr>
                <w:b/>
                <w:bCs/>
              </w:rPr>
            </w:pPr>
            <w:r w:rsidRPr="006F119F">
              <w:rPr>
                <w:b/>
                <w:bCs/>
              </w:rPr>
              <w:t>Saklanmasının yaratacağı risk, maliyet ve sorumlulukların hukuken devam edeceği süre</w:t>
            </w:r>
          </w:p>
        </w:tc>
        <w:tc>
          <w:tcPr>
            <w:tcW w:w="1698" w:type="dxa"/>
          </w:tcPr>
          <w:p w14:paraId="62D5A7EB" w14:textId="4FBD0BCF" w:rsidR="000A55FD" w:rsidRDefault="006F119F" w:rsidP="00FD3744">
            <w:pPr>
              <w:rPr>
                <w:b/>
                <w:bCs/>
              </w:rPr>
            </w:pPr>
            <w:r w:rsidRPr="006F119F">
              <w:rPr>
                <w:b/>
                <w:bCs/>
              </w:rPr>
              <w:t>Saklama süresinin bitimini takip eden ilk periyodik imha süresinde</w:t>
            </w:r>
          </w:p>
        </w:tc>
        <w:tc>
          <w:tcPr>
            <w:tcW w:w="1726" w:type="dxa"/>
          </w:tcPr>
          <w:p w14:paraId="3997BBE9" w14:textId="0DA9C8BF" w:rsidR="000A55FD" w:rsidRDefault="006F119F" w:rsidP="00FD3744">
            <w:pPr>
              <w:rPr>
                <w:b/>
                <w:bCs/>
              </w:rPr>
            </w:pPr>
            <w:r w:rsidRPr="006F119F">
              <w:rPr>
                <w:b/>
                <w:bCs/>
              </w:rPr>
              <w:t>Yok Etme Maskeleme</w:t>
            </w:r>
          </w:p>
        </w:tc>
      </w:tr>
      <w:tr w:rsidR="000A55FD" w14:paraId="7B389424" w14:textId="77777777" w:rsidTr="00403716">
        <w:tc>
          <w:tcPr>
            <w:tcW w:w="1731" w:type="dxa"/>
          </w:tcPr>
          <w:p w14:paraId="551B89B5" w14:textId="462C61C9" w:rsidR="000A55FD" w:rsidRDefault="006F119F" w:rsidP="00FD3744">
            <w:pPr>
              <w:rPr>
                <w:b/>
                <w:bCs/>
              </w:rPr>
            </w:pPr>
            <w:r w:rsidRPr="006F119F">
              <w:rPr>
                <w:b/>
                <w:bCs/>
              </w:rPr>
              <w:t>Stajyer Bilgileri</w:t>
            </w:r>
          </w:p>
        </w:tc>
        <w:tc>
          <w:tcPr>
            <w:tcW w:w="1759" w:type="dxa"/>
          </w:tcPr>
          <w:p w14:paraId="1C7ED7D9" w14:textId="4A63F9B4" w:rsidR="000A55FD" w:rsidRDefault="006F119F" w:rsidP="00FD3744">
            <w:pPr>
              <w:rPr>
                <w:b/>
                <w:bCs/>
              </w:rPr>
            </w:pPr>
            <w:r w:rsidRPr="006F119F">
              <w:rPr>
                <w:b/>
                <w:bCs/>
              </w:rPr>
              <w:t>Staj bitiminden itibaren 10 yıl</w:t>
            </w:r>
          </w:p>
        </w:tc>
        <w:tc>
          <w:tcPr>
            <w:tcW w:w="1788" w:type="dxa"/>
          </w:tcPr>
          <w:p w14:paraId="492B534F" w14:textId="44A8AAD1" w:rsidR="000A55FD" w:rsidRDefault="006F119F" w:rsidP="00FD3744">
            <w:pPr>
              <w:rPr>
                <w:b/>
                <w:bCs/>
              </w:rPr>
            </w:pPr>
            <w:r w:rsidRPr="006F119F">
              <w:rPr>
                <w:b/>
                <w:bCs/>
              </w:rPr>
              <w:t>Bir hakkın ileri sürülmesi için belirlenen zamanaşımı süresi</w:t>
            </w:r>
          </w:p>
        </w:tc>
        <w:tc>
          <w:tcPr>
            <w:tcW w:w="1698" w:type="dxa"/>
          </w:tcPr>
          <w:p w14:paraId="1E27CF60" w14:textId="319252A3" w:rsidR="000A55FD" w:rsidRDefault="00352D84" w:rsidP="00FD3744">
            <w:pPr>
              <w:rPr>
                <w:b/>
                <w:bCs/>
              </w:rPr>
            </w:pPr>
            <w:r>
              <w:rPr>
                <w:b/>
                <w:bCs/>
              </w:rPr>
              <w:t xml:space="preserve"> </w:t>
            </w:r>
            <w:r w:rsidR="00BF16E0" w:rsidRPr="00BF16E0">
              <w:rPr>
                <w:b/>
                <w:bCs/>
              </w:rPr>
              <w:t>Saklama süresinin bitimini takip eden ilk periyodik imha süresinde</w:t>
            </w:r>
          </w:p>
        </w:tc>
        <w:tc>
          <w:tcPr>
            <w:tcW w:w="1726" w:type="dxa"/>
          </w:tcPr>
          <w:p w14:paraId="784B48E6" w14:textId="1E5384E7" w:rsidR="000A55FD" w:rsidRDefault="006F119F" w:rsidP="00FD3744">
            <w:pPr>
              <w:rPr>
                <w:b/>
                <w:bCs/>
              </w:rPr>
            </w:pPr>
            <w:r w:rsidRPr="006F119F">
              <w:rPr>
                <w:b/>
                <w:bCs/>
              </w:rPr>
              <w:t>Yok Etme Maskeleme</w:t>
            </w:r>
          </w:p>
        </w:tc>
      </w:tr>
      <w:tr w:rsidR="000A55FD" w14:paraId="4F02C19E" w14:textId="77777777" w:rsidTr="00403716">
        <w:tc>
          <w:tcPr>
            <w:tcW w:w="1731" w:type="dxa"/>
          </w:tcPr>
          <w:p w14:paraId="44981B32" w14:textId="06ABC244" w:rsidR="000A55FD" w:rsidRDefault="00BF16E0" w:rsidP="00FD3744">
            <w:pPr>
              <w:rPr>
                <w:b/>
                <w:bCs/>
              </w:rPr>
            </w:pPr>
            <w:r w:rsidRPr="00BF16E0">
              <w:rPr>
                <w:b/>
                <w:bCs/>
              </w:rPr>
              <w:t>Çalışan Adayı Bilgileri</w:t>
            </w:r>
          </w:p>
        </w:tc>
        <w:tc>
          <w:tcPr>
            <w:tcW w:w="1759" w:type="dxa"/>
          </w:tcPr>
          <w:p w14:paraId="1A581938" w14:textId="52B8C875" w:rsidR="000A55FD" w:rsidRDefault="00BF16E0" w:rsidP="00FD3744">
            <w:pPr>
              <w:rPr>
                <w:b/>
                <w:bCs/>
              </w:rPr>
            </w:pPr>
            <w:r w:rsidRPr="00BF16E0">
              <w:rPr>
                <w:b/>
                <w:bCs/>
              </w:rPr>
              <w:t>Başvuru tarihinden itibaren 6 ay</w:t>
            </w:r>
          </w:p>
        </w:tc>
        <w:tc>
          <w:tcPr>
            <w:tcW w:w="1788" w:type="dxa"/>
          </w:tcPr>
          <w:p w14:paraId="40CC3AD5" w14:textId="459F3563" w:rsidR="000A55FD" w:rsidRDefault="00BF16E0" w:rsidP="00FD3744">
            <w:pPr>
              <w:rPr>
                <w:b/>
                <w:bCs/>
              </w:rPr>
            </w:pPr>
            <w:r w:rsidRPr="00BF16E0">
              <w:rPr>
                <w:b/>
                <w:bCs/>
              </w:rPr>
              <w:t>Meşru menfaatin hukuka ve dürüstlük kurallarına uygun olarak geçerli olacağı süre</w:t>
            </w:r>
          </w:p>
        </w:tc>
        <w:tc>
          <w:tcPr>
            <w:tcW w:w="1698" w:type="dxa"/>
          </w:tcPr>
          <w:p w14:paraId="75F9CDC6" w14:textId="1EF35302" w:rsidR="000A55FD" w:rsidRDefault="00BF16E0" w:rsidP="00FD3744">
            <w:pPr>
              <w:rPr>
                <w:b/>
                <w:bCs/>
              </w:rPr>
            </w:pPr>
            <w:r w:rsidRPr="00BF16E0">
              <w:rPr>
                <w:b/>
                <w:bCs/>
              </w:rPr>
              <w:t>Saklama süresinin bitimini takip eden ilk periyodik imha süresinde</w:t>
            </w:r>
          </w:p>
        </w:tc>
        <w:tc>
          <w:tcPr>
            <w:tcW w:w="1726" w:type="dxa"/>
          </w:tcPr>
          <w:p w14:paraId="0B582150" w14:textId="37840D2E" w:rsidR="000A55FD" w:rsidRDefault="00BF16E0" w:rsidP="00FD3744">
            <w:pPr>
              <w:rPr>
                <w:b/>
                <w:bCs/>
              </w:rPr>
            </w:pPr>
            <w:r w:rsidRPr="00BF16E0">
              <w:rPr>
                <w:b/>
                <w:bCs/>
              </w:rPr>
              <w:t>Yok Etme Maskeleme</w:t>
            </w:r>
          </w:p>
        </w:tc>
      </w:tr>
      <w:tr w:rsidR="000A55FD" w14:paraId="0A8423FE" w14:textId="77777777" w:rsidTr="00403716">
        <w:tc>
          <w:tcPr>
            <w:tcW w:w="1731" w:type="dxa"/>
          </w:tcPr>
          <w:p w14:paraId="37CAB625" w14:textId="2C6CCE92" w:rsidR="000A55FD" w:rsidRDefault="00BF16E0" w:rsidP="00FD3744">
            <w:pPr>
              <w:rPr>
                <w:b/>
                <w:bCs/>
              </w:rPr>
            </w:pPr>
            <w:r w:rsidRPr="00BF16E0">
              <w:rPr>
                <w:b/>
                <w:bCs/>
              </w:rPr>
              <w:t>Ziyaretçi Bilgileri</w:t>
            </w:r>
          </w:p>
        </w:tc>
        <w:tc>
          <w:tcPr>
            <w:tcW w:w="1759" w:type="dxa"/>
          </w:tcPr>
          <w:p w14:paraId="76BA8AEC" w14:textId="3791F529" w:rsidR="000A55FD" w:rsidRDefault="00BF16E0" w:rsidP="00FD3744">
            <w:pPr>
              <w:rPr>
                <w:b/>
                <w:bCs/>
              </w:rPr>
            </w:pPr>
            <w:r w:rsidRPr="00BF16E0">
              <w:rPr>
                <w:b/>
                <w:bCs/>
              </w:rPr>
              <w:t>Ziyaretin bitiminden itibaren 6 ay</w:t>
            </w:r>
          </w:p>
        </w:tc>
        <w:tc>
          <w:tcPr>
            <w:tcW w:w="1788" w:type="dxa"/>
          </w:tcPr>
          <w:p w14:paraId="6D7065A2" w14:textId="515F43B5" w:rsidR="000A55FD" w:rsidRDefault="00BF16E0" w:rsidP="00FD3744">
            <w:pPr>
              <w:rPr>
                <w:b/>
                <w:bCs/>
              </w:rPr>
            </w:pPr>
            <w:r w:rsidRPr="00BF16E0">
              <w:rPr>
                <w:b/>
                <w:bCs/>
              </w:rPr>
              <w:t>Meşru menfaatin hukuka ve dürüstlük kurallarına uygun olarak geçerli olacağı süre</w:t>
            </w:r>
          </w:p>
        </w:tc>
        <w:tc>
          <w:tcPr>
            <w:tcW w:w="1698" w:type="dxa"/>
          </w:tcPr>
          <w:p w14:paraId="0BF7F942" w14:textId="636B051A" w:rsidR="000A55FD" w:rsidRDefault="00BF16E0" w:rsidP="00FD3744">
            <w:pPr>
              <w:rPr>
                <w:b/>
                <w:bCs/>
              </w:rPr>
            </w:pPr>
            <w:r w:rsidRPr="00BF16E0">
              <w:rPr>
                <w:b/>
                <w:bCs/>
              </w:rPr>
              <w:t>Saklama süresinin bitimini takip eden ilk periyodik imha süresinde</w:t>
            </w:r>
          </w:p>
        </w:tc>
        <w:tc>
          <w:tcPr>
            <w:tcW w:w="1726" w:type="dxa"/>
          </w:tcPr>
          <w:p w14:paraId="432200C3" w14:textId="455461DD" w:rsidR="000A55FD" w:rsidRDefault="00BF16E0" w:rsidP="00FD3744">
            <w:pPr>
              <w:rPr>
                <w:b/>
                <w:bCs/>
              </w:rPr>
            </w:pPr>
            <w:r w:rsidRPr="00BF16E0">
              <w:rPr>
                <w:b/>
                <w:bCs/>
              </w:rPr>
              <w:t>Yok Etme Maskeleme</w:t>
            </w:r>
          </w:p>
        </w:tc>
      </w:tr>
      <w:tr w:rsidR="000A55FD" w14:paraId="5C4C08CE" w14:textId="77777777" w:rsidTr="00403716">
        <w:tc>
          <w:tcPr>
            <w:tcW w:w="1731" w:type="dxa"/>
          </w:tcPr>
          <w:p w14:paraId="0A657103" w14:textId="6E290624" w:rsidR="000A55FD" w:rsidRDefault="00AB7A03" w:rsidP="00FD3744">
            <w:pPr>
              <w:rPr>
                <w:b/>
                <w:bCs/>
              </w:rPr>
            </w:pPr>
            <w:r w:rsidRPr="00AB7A03">
              <w:rPr>
                <w:b/>
                <w:bCs/>
              </w:rPr>
              <w:t>Temsilci Bilgiler</w:t>
            </w:r>
            <w:r>
              <w:rPr>
                <w:b/>
                <w:bCs/>
              </w:rPr>
              <w:t>i</w:t>
            </w:r>
          </w:p>
        </w:tc>
        <w:tc>
          <w:tcPr>
            <w:tcW w:w="1759" w:type="dxa"/>
          </w:tcPr>
          <w:p w14:paraId="70AD3A3B" w14:textId="10B419FC" w:rsidR="000A55FD" w:rsidRDefault="00AB7A03" w:rsidP="00FD3744">
            <w:pPr>
              <w:rPr>
                <w:b/>
                <w:bCs/>
              </w:rPr>
            </w:pPr>
            <w:r w:rsidRPr="00AB7A03">
              <w:rPr>
                <w:b/>
                <w:bCs/>
              </w:rPr>
              <w:t xml:space="preserve">Hukuki İlişkinin Sona </w:t>
            </w:r>
            <w:r w:rsidRPr="00AB7A03">
              <w:rPr>
                <w:b/>
                <w:bCs/>
              </w:rPr>
              <w:lastRenderedPageBreak/>
              <w:t>Ermesinden İtibaren 5 yıl</w:t>
            </w:r>
          </w:p>
        </w:tc>
        <w:tc>
          <w:tcPr>
            <w:tcW w:w="1788" w:type="dxa"/>
          </w:tcPr>
          <w:p w14:paraId="409FE7D7" w14:textId="3E4AF1C1" w:rsidR="000A55FD" w:rsidRDefault="00AB7A03" w:rsidP="00FD3744">
            <w:pPr>
              <w:rPr>
                <w:b/>
                <w:bCs/>
              </w:rPr>
            </w:pPr>
            <w:r w:rsidRPr="00AB7A03">
              <w:rPr>
                <w:b/>
                <w:bCs/>
              </w:rPr>
              <w:lastRenderedPageBreak/>
              <w:t xml:space="preserve">Bir hakkın ileri sürülmesi için </w:t>
            </w:r>
            <w:r w:rsidRPr="00AB7A03">
              <w:rPr>
                <w:b/>
                <w:bCs/>
              </w:rPr>
              <w:lastRenderedPageBreak/>
              <w:t>belirlenen zamanaşımı süresi</w:t>
            </w:r>
          </w:p>
        </w:tc>
        <w:tc>
          <w:tcPr>
            <w:tcW w:w="1698" w:type="dxa"/>
          </w:tcPr>
          <w:p w14:paraId="518DE711" w14:textId="3C4A2C8D" w:rsidR="000A55FD" w:rsidRDefault="00AB7A03" w:rsidP="00FD3744">
            <w:pPr>
              <w:rPr>
                <w:b/>
                <w:bCs/>
              </w:rPr>
            </w:pPr>
            <w:r w:rsidRPr="00AB7A03">
              <w:rPr>
                <w:b/>
                <w:bCs/>
              </w:rPr>
              <w:lastRenderedPageBreak/>
              <w:t xml:space="preserve">Saklama süresinin </w:t>
            </w:r>
            <w:r w:rsidRPr="00AB7A03">
              <w:rPr>
                <w:b/>
                <w:bCs/>
              </w:rPr>
              <w:lastRenderedPageBreak/>
              <w:t>bitimini takip eden ilk periyodik imha süresinde</w:t>
            </w:r>
          </w:p>
        </w:tc>
        <w:tc>
          <w:tcPr>
            <w:tcW w:w="1726" w:type="dxa"/>
          </w:tcPr>
          <w:p w14:paraId="4BE64759" w14:textId="27CE0ADA" w:rsidR="000A55FD" w:rsidRDefault="00AB7A03" w:rsidP="00FD3744">
            <w:pPr>
              <w:rPr>
                <w:b/>
                <w:bCs/>
              </w:rPr>
            </w:pPr>
            <w:r w:rsidRPr="00AB7A03">
              <w:rPr>
                <w:b/>
                <w:bCs/>
              </w:rPr>
              <w:lastRenderedPageBreak/>
              <w:t>Yok Etme Maskeleme</w:t>
            </w:r>
          </w:p>
        </w:tc>
      </w:tr>
      <w:tr w:rsidR="000A55FD" w14:paraId="7D40FB98" w14:textId="77777777" w:rsidTr="00403716">
        <w:tc>
          <w:tcPr>
            <w:tcW w:w="1731" w:type="dxa"/>
          </w:tcPr>
          <w:p w14:paraId="6BFAC11E" w14:textId="3C9A90A7" w:rsidR="000A55FD" w:rsidRDefault="00AB7A03" w:rsidP="00FD3744">
            <w:pPr>
              <w:rPr>
                <w:b/>
                <w:bCs/>
              </w:rPr>
            </w:pPr>
            <w:r w:rsidRPr="00AB7A03">
              <w:rPr>
                <w:b/>
                <w:bCs/>
              </w:rPr>
              <w:t xml:space="preserve">Hizmet </w:t>
            </w:r>
            <w:r>
              <w:rPr>
                <w:b/>
                <w:bCs/>
              </w:rPr>
              <w:t xml:space="preserve">alıcısı </w:t>
            </w:r>
            <w:r w:rsidRPr="00AB7A03">
              <w:rPr>
                <w:b/>
                <w:bCs/>
              </w:rPr>
              <w:t>Sözleşme/ Muhasebe / Finans Süreçlerinin Yürütülmesi</w:t>
            </w:r>
          </w:p>
        </w:tc>
        <w:tc>
          <w:tcPr>
            <w:tcW w:w="1759" w:type="dxa"/>
          </w:tcPr>
          <w:p w14:paraId="0DCF8686" w14:textId="40463165" w:rsidR="000A55FD" w:rsidRDefault="00AB7A03" w:rsidP="00FD3744">
            <w:pPr>
              <w:rPr>
                <w:b/>
                <w:bCs/>
              </w:rPr>
            </w:pPr>
            <w:r w:rsidRPr="00AB7A03">
              <w:rPr>
                <w:b/>
                <w:bCs/>
              </w:rPr>
              <w:t>Hizmetin ifasından itibaren 5 yıl</w:t>
            </w:r>
          </w:p>
        </w:tc>
        <w:tc>
          <w:tcPr>
            <w:tcW w:w="1788" w:type="dxa"/>
          </w:tcPr>
          <w:p w14:paraId="6D68886F" w14:textId="398C0421" w:rsidR="000A55FD" w:rsidRDefault="00AB7A03" w:rsidP="00FD3744">
            <w:pPr>
              <w:rPr>
                <w:b/>
                <w:bCs/>
              </w:rPr>
            </w:pPr>
            <w:r w:rsidRPr="00AB7A03">
              <w:rPr>
                <w:b/>
                <w:bCs/>
              </w:rPr>
              <w:t>Bir hakkın ileri sürülmesi için belirlenen zamanaşımı süresi</w:t>
            </w:r>
          </w:p>
        </w:tc>
        <w:tc>
          <w:tcPr>
            <w:tcW w:w="1698" w:type="dxa"/>
          </w:tcPr>
          <w:p w14:paraId="5E470EA5" w14:textId="3D9091C0" w:rsidR="000A55FD" w:rsidRDefault="00AB7A03" w:rsidP="00FD3744">
            <w:pPr>
              <w:rPr>
                <w:b/>
                <w:bCs/>
              </w:rPr>
            </w:pPr>
            <w:r w:rsidRPr="00AB7A03">
              <w:rPr>
                <w:b/>
                <w:bCs/>
              </w:rPr>
              <w:t>Saklama süresinin bitimini takip eden ilk periyodik imha süresinde</w:t>
            </w:r>
          </w:p>
        </w:tc>
        <w:tc>
          <w:tcPr>
            <w:tcW w:w="1726" w:type="dxa"/>
          </w:tcPr>
          <w:p w14:paraId="6709C7C0" w14:textId="620D9198" w:rsidR="000A55FD" w:rsidRDefault="00AB7A03" w:rsidP="00FD3744">
            <w:pPr>
              <w:rPr>
                <w:b/>
                <w:bCs/>
              </w:rPr>
            </w:pPr>
            <w:r w:rsidRPr="00AB7A03">
              <w:rPr>
                <w:b/>
                <w:bCs/>
              </w:rPr>
              <w:t>Yok Etme Maskeleme Silme</w:t>
            </w:r>
          </w:p>
        </w:tc>
      </w:tr>
      <w:tr w:rsidR="000A55FD" w14:paraId="043EDB6D" w14:textId="77777777" w:rsidTr="00403716">
        <w:tc>
          <w:tcPr>
            <w:tcW w:w="1731" w:type="dxa"/>
          </w:tcPr>
          <w:p w14:paraId="4100F72C" w14:textId="66F7685D" w:rsidR="000A55FD" w:rsidRDefault="00AB7A03" w:rsidP="00FD3744">
            <w:pPr>
              <w:rPr>
                <w:b/>
                <w:bCs/>
              </w:rPr>
            </w:pPr>
            <w:r w:rsidRPr="00AB7A03">
              <w:rPr>
                <w:b/>
                <w:bCs/>
              </w:rPr>
              <w:t xml:space="preserve">Potansiyel </w:t>
            </w:r>
            <w:r w:rsidRPr="00AB7A03">
              <w:rPr>
                <w:b/>
                <w:bCs/>
              </w:rPr>
              <w:t>Hizmet Alıcısı</w:t>
            </w:r>
          </w:p>
        </w:tc>
        <w:tc>
          <w:tcPr>
            <w:tcW w:w="1759" w:type="dxa"/>
          </w:tcPr>
          <w:p w14:paraId="5D171DB0" w14:textId="0CBA313C" w:rsidR="000A55FD" w:rsidRDefault="00AB7A03" w:rsidP="00AB7A03">
            <w:pPr>
              <w:jc w:val="center"/>
              <w:rPr>
                <w:b/>
                <w:bCs/>
              </w:rPr>
            </w:pPr>
            <w:r w:rsidRPr="00AB7A03">
              <w:rPr>
                <w:b/>
                <w:bCs/>
              </w:rPr>
              <w:t>3 yıl</w:t>
            </w:r>
          </w:p>
        </w:tc>
        <w:tc>
          <w:tcPr>
            <w:tcW w:w="1788" w:type="dxa"/>
          </w:tcPr>
          <w:p w14:paraId="5ADAC672" w14:textId="58B5C34B" w:rsidR="000A55FD" w:rsidRDefault="00AB7A03" w:rsidP="00FD3744">
            <w:pPr>
              <w:rPr>
                <w:b/>
                <w:bCs/>
              </w:rPr>
            </w:pPr>
            <w:r w:rsidRPr="00AB7A03">
              <w:rPr>
                <w:b/>
                <w:bCs/>
              </w:rPr>
              <w:t>Meşru menfaatin hukuka ve dürüstlük kurallarına uygun olarak geçerli olacağı süre</w:t>
            </w:r>
          </w:p>
        </w:tc>
        <w:tc>
          <w:tcPr>
            <w:tcW w:w="1698" w:type="dxa"/>
          </w:tcPr>
          <w:p w14:paraId="15FBF7A1" w14:textId="657D3F62" w:rsidR="000A55FD" w:rsidRDefault="00E12CAF" w:rsidP="00FD3744">
            <w:pPr>
              <w:rPr>
                <w:b/>
                <w:bCs/>
              </w:rPr>
            </w:pPr>
            <w:r w:rsidRPr="00E12CAF">
              <w:rPr>
                <w:b/>
                <w:bCs/>
              </w:rPr>
              <w:t>Saklama süresinin bitimini takip eden ilk periyodik imha süresinde</w:t>
            </w:r>
          </w:p>
        </w:tc>
        <w:tc>
          <w:tcPr>
            <w:tcW w:w="1726" w:type="dxa"/>
          </w:tcPr>
          <w:p w14:paraId="5265A16F" w14:textId="637A6AEA" w:rsidR="000A55FD" w:rsidRDefault="00E12CAF" w:rsidP="00FD3744">
            <w:pPr>
              <w:rPr>
                <w:b/>
                <w:bCs/>
              </w:rPr>
            </w:pPr>
            <w:r w:rsidRPr="00E12CAF">
              <w:rPr>
                <w:b/>
                <w:bCs/>
              </w:rPr>
              <w:t>Silme</w:t>
            </w:r>
          </w:p>
          <w:p w14:paraId="7E57AAC2" w14:textId="77777777" w:rsidR="00E12CAF" w:rsidRPr="00E12CAF" w:rsidRDefault="00E12CAF" w:rsidP="00E12CAF">
            <w:pPr>
              <w:jc w:val="center"/>
            </w:pPr>
          </w:p>
        </w:tc>
      </w:tr>
      <w:tr w:rsidR="000A55FD" w14:paraId="56DAFE1F" w14:textId="77777777" w:rsidTr="00403716">
        <w:tc>
          <w:tcPr>
            <w:tcW w:w="1731" w:type="dxa"/>
          </w:tcPr>
          <w:p w14:paraId="7A749D51" w14:textId="661BEAE1" w:rsidR="000A55FD" w:rsidRDefault="00E12CAF" w:rsidP="00FD3744">
            <w:pPr>
              <w:rPr>
                <w:b/>
                <w:bCs/>
              </w:rPr>
            </w:pPr>
            <w:r w:rsidRPr="00E12CAF">
              <w:rPr>
                <w:b/>
                <w:bCs/>
              </w:rPr>
              <w:t>İş Sağlığı Güvenliği Bilgileri</w:t>
            </w:r>
          </w:p>
        </w:tc>
        <w:tc>
          <w:tcPr>
            <w:tcW w:w="1759" w:type="dxa"/>
          </w:tcPr>
          <w:p w14:paraId="66C41985" w14:textId="1AF58D46" w:rsidR="000A55FD" w:rsidRDefault="00E12CAF" w:rsidP="00FD3744">
            <w:pPr>
              <w:rPr>
                <w:b/>
                <w:bCs/>
              </w:rPr>
            </w:pPr>
            <w:r w:rsidRPr="00E12CAF">
              <w:rPr>
                <w:b/>
                <w:bCs/>
              </w:rPr>
              <w:t>İş sözleşmesinin bitiminden itibaren 15 yıl</w:t>
            </w:r>
          </w:p>
        </w:tc>
        <w:tc>
          <w:tcPr>
            <w:tcW w:w="1788" w:type="dxa"/>
          </w:tcPr>
          <w:p w14:paraId="0C13EF24" w14:textId="32A734E6" w:rsidR="000A55FD" w:rsidRDefault="00E12CAF" w:rsidP="00FD3744">
            <w:pPr>
              <w:rPr>
                <w:b/>
                <w:bCs/>
              </w:rPr>
            </w:pPr>
            <w:r w:rsidRPr="00E12CAF">
              <w:rPr>
                <w:b/>
                <w:bCs/>
              </w:rPr>
              <w:t>6331 sayılı İş Sağlığı ve Güvenliği Kanunu</w:t>
            </w:r>
          </w:p>
        </w:tc>
        <w:tc>
          <w:tcPr>
            <w:tcW w:w="1698" w:type="dxa"/>
          </w:tcPr>
          <w:p w14:paraId="73C9FA29" w14:textId="091A8BE9" w:rsidR="000A55FD" w:rsidRDefault="00E12CAF" w:rsidP="00FD3744">
            <w:pPr>
              <w:rPr>
                <w:b/>
                <w:bCs/>
              </w:rPr>
            </w:pPr>
            <w:r w:rsidRPr="00E12CAF">
              <w:rPr>
                <w:b/>
                <w:bCs/>
              </w:rPr>
              <w:t>Saklama süresinin bitimini takip eden ilk periyodik imha süresinde</w:t>
            </w:r>
          </w:p>
        </w:tc>
        <w:tc>
          <w:tcPr>
            <w:tcW w:w="1726" w:type="dxa"/>
          </w:tcPr>
          <w:p w14:paraId="268EFF0B" w14:textId="4A1FD0C3" w:rsidR="000A55FD" w:rsidRDefault="00E12CAF" w:rsidP="00FD3744">
            <w:pPr>
              <w:rPr>
                <w:b/>
                <w:bCs/>
              </w:rPr>
            </w:pPr>
            <w:r w:rsidRPr="00E12CAF">
              <w:rPr>
                <w:b/>
                <w:bCs/>
              </w:rPr>
              <w:t>Yok Etme Maskeleme</w:t>
            </w:r>
          </w:p>
        </w:tc>
      </w:tr>
      <w:tr w:rsidR="000A55FD" w14:paraId="3EFD8376" w14:textId="77777777" w:rsidTr="00403716">
        <w:tc>
          <w:tcPr>
            <w:tcW w:w="1731" w:type="dxa"/>
          </w:tcPr>
          <w:p w14:paraId="2A53BCC9" w14:textId="2E71CEED" w:rsidR="000A55FD" w:rsidRDefault="00E12CAF" w:rsidP="00FD3744">
            <w:pPr>
              <w:rPr>
                <w:b/>
                <w:bCs/>
              </w:rPr>
            </w:pPr>
            <w:r w:rsidRPr="00E12CAF">
              <w:rPr>
                <w:b/>
                <w:bCs/>
              </w:rPr>
              <w:t>Giriş-çıkış ve Ortak alanlardaki Görüntü Kayıtları</w:t>
            </w:r>
          </w:p>
        </w:tc>
        <w:tc>
          <w:tcPr>
            <w:tcW w:w="1759" w:type="dxa"/>
          </w:tcPr>
          <w:p w14:paraId="697E3678" w14:textId="4E236A34" w:rsidR="000A55FD" w:rsidRDefault="00E12CAF" w:rsidP="00FD3744">
            <w:pPr>
              <w:rPr>
                <w:b/>
                <w:bCs/>
              </w:rPr>
            </w:pPr>
            <w:r w:rsidRPr="00E12CAF">
              <w:rPr>
                <w:b/>
                <w:bCs/>
              </w:rPr>
              <w:t>90 gün</w:t>
            </w:r>
          </w:p>
        </w:tc>
        <w:tc>
          <w:tcPr>
            <w:tcW w:w="1788" w:type="dxa"/>
          </w:tcPr>
          <w:p w14:paraId="29FC966D" w14:textId="7AA57EAE" w:rsidR="000A55FD" w:rsidRDefault="00E12CAF" w:rsidP="00FD3744">
            <w:pPr>
              <w:rPr>
                <w:b/>
                <w:bCs/>
              </w:rPr>
            </w:pPr>
            <w:r w:rsidRPr="00E12CAF">
              <w:rPr>
                <w:b/>
                <w:bCs/>
              </w:rPr>
              <w:t>Meşru menfaatin hukuka ve dürüstlük kurallarına uygun olarak geçerli olacağı süre</w:t>
            </w:r>
          </w:p>
        </w:tc>
        <w:tc>
          <w:tcPr>
            <w:tcW w:w="1698" w:type="dxa"/>
          </w:tcPr>
          <w:p w14:paraId="5A239E99" w14:textId="5EC7CC4A" w:rsidR="000A55FD" w:rsidRDefault="00E12CAF" w:rsidP="00FD3744">
            <w:pPr>
              <w:rPr>
                <w:b/>
                <w:bCs/>
              </w:rPr>
            </w:pPr>
            <w:r w:rsidRPr="00E12CAF">
              <w:rPr>
                <w:b/>
                <w:bCs/>
              </w:rPr>
              <w:t>Saklama süresinin bitimini takip eden ilk periyodik imha süresinde</w:t>
            </w:r>
          </w:p>
        </w:tc>
        <w:tc>
          <w:tcPr>
            <w:tcW w:w="1726" w:type="dxa"/>
          </w:tcPr>
          <w:p w14:paraId="23884CF8" w14:textId="15D9720B" w:rsidR="000A55FD" w:rsidRDefault="00E12CAF" w:rsidP="00FD3744">
            <w:pPr>
              <w:rPr>
                <w:b/>
                <w:bCs/>
              </w:rPr>
            </w:pPr>
            <w:r w:rsidRPr="00E12CAF">
              <w:rPr>
                <w:b/>
                <w:bCs/>
              </w:rPr>
              <w:t>Silme</w:t>
            </w:r>
          </w:p>
        </w:tc>
      </w:tr>
      <w:tr w:rsidR="000A55FD" w14:paraId="3CE79BE4" w14:textId="77777777" w:rsidTr="00403716">
        <w:tc>
          <w:tcPr>
            <w:tcW w:w="1731" w:type="dxa"/>
          </w:tcPr>
          <w:p w14:paraId="1EA916A4" w14:textId="72AA0863" w:rsidR="000A55FD" w:rsidRDefault="00E12CAF" w:rsidP="00FD3744">
            <w:pPr>
              <w:rPr>
                <w:b/>
                <w:bCs/>
              </w:rPr>
            </w:pPr>
            <w:r w:rsidRPr="00E12CAF">
              <w:rPr>
                <w:b/>
                <w:bCs/>
              </w:rPr>
              <w:t>Eğitim / Toplantı Salonu Ses Görüntü Kayıtları</w:t>
            </w:r>
          </w:p>
        </w:tc>
        <w:tc>
          <w:tcPr>
            <w:tcW w:w="1759" w:type="dxa"/>
          </w:tcPr>
          <w:p w14:paraId="57D66413" w14:textId="2A52EDF1" w:rsidR="000A55FD" w:rsidRDefault="00E12CAF" w:rsidP="00FD3744">
            <w:pPr>
              <w:rPr>
                <w:b/>
                <w:bCs/>
              </w:rPr>
            </w:pPr>
            <w:r w:rsidRPr="00E12CAF">
              <w:rPr>
                <w:b/>
                <w:bCs/>
              </w:rPr>
              <w:t>1 yıl</w:t>
            </w:r>
          </w:p>
        </w:tc>
        <w:tc>
          <w:tcPr>
            <w:tcW w:w="1788" w:type="dxa"/>
          </w:tcPr>
          <w:p w14:paraId="56CA0637" w14:textId="685C1F80" w:rsidR="000A55FD" w:rsidRDefault="00E12CAF" w:rsidP="00FD3744">
            <w:pPr>
              <w:rPr>
                <w:b/>
                <w:bCs/>
              </w:rPr>
            </w:pPr>
            <w:r w:rsidRPr="00E12CAF">
              <w:rPr>
                <w:b/>
                <w:bCs/>
              </w:rPr>
              <w:t>Meşru menfaatin hukuka ve dürüstlük kurallarına uygun olarak geçerli olacağı süre</w:t>
            </w:r>
          </w:p>
        </w:tc>
        <w:tc>
          <w:tcPr>
            <w:tcW w:w="1698" w:type="dxa"/>
          </w:tcPr>
          <w:p w14:paraId="1F5D599A" w14:textId="64EF73F3" w:rsidR="000A55FD" w:rsidRDefault="00E12CAF" w:rsidP="00FD3744">
            <w:pPr>
              <w:rPr>
                <w:b/>
                <w:bCs/>
              </w:rPr>
            </w:pPr>
            <w:r w:rsidRPr="00E12CAF">
              <w:rPr>
                <w:b/>
                <w:bCs/>
              </w:rPr>
              <w:t>Saklama süresinin bitimini takip eden ilk periyodik imha süresinde</w:t>
            </w:r>
          </w:p>
        </w:tc>
        <w:tc>
          <w:tcPr>
            <w:tcW w:w="1726" w:type="dxa"/>
          </w:tcPr>
          <w:p w14:paraId="5B4338D1" w14:textId="62910280" w:rsidR="000A55FD" w:rsidRDefault="00E12CAF" w:rsidP="00FD3744">
            <w:pPr>
              <w:rPr>
                <w:b/>
                <w:bCs/>
              </w:rPr>
            </w:pPr>
            <w:r w:rsidRPr="00E12CAF">
              <w:rPr>
                <w:b/>
                <w:bCs/>
              </w:rPr>
              <w:t>Silme</w:t>
            </w:r>
          </w:p>
        </w:tc>
      </w:tr>
      <w:tr w:rsidR="000A55FD" w14:paraId="0AF8ABE8" w14:textId="77777777" w:rsidTr="00403716">
        <w:tc>
          <w:tcPr>
            <w:tcW w:w="1731" w:type="dxa"/>
          </w:tcPr>
          <w:p w14:paraId="1C545E3C" w14:textId="136A1520" w:rsidR="000A55FD" w:rsidRDefault="00E12CAF" w:rsidP="00FD3744">
            <w:pPr>
              <w:rPr>
                <w:b/>
                <w:bCs/>
              </w:rPr>
            </w:pPr>
            <w:r w:rsidRPr="00E12CAF">
              <w:rPr>
                <w:b/>
                <w:bCs/>
              </w:rPr>
              <w:t>Sosyal Medyada Bulunan Bilgiler</w:t>
            </w:r>
          </w:p>
        </w:tc>
        <w:tc>
          <w:tcPr>
            <w:tcW w:w="1759" w:type="dxa"/>
          </w:tcPr>
          <w:p w14:paraId="6BAFE68E" w14:textId="0D8DD875" w:rsidR="000A55FD" w:rsidRDefault="00E12CAF" w:rsidP="00FD3744">
            <w:pPr>
              <w:rPr>
                <w:b/>
                <w:bCs/>
              </w:rPr>
            </w:pPr>
            <w:r w:rsidRPr="00E12CAF">
              <w:rPr>
                <w:b/>
                <w:bCs/>
              </w:rPr>
              <w:t>5 yıl</w:t>
            </w:r>
          </w:p>
        </w:tc>
        <w:tc>
          <w:tcPr>
            <w:tcW w:w="1788" w:type="dxa"/>
          </w:tcPr>
          <w:p w14:paraId="562CCFB8" w14:textId="5CD4D2E8" w:rsidR="000A55FD" w:rsidRDefault="00E12CAF" w:rsidP="00FD3744">
            <w:pPr>
              <w:rPr>
                <w:b/>
                <w:bCs/>
              </w:rPr>
            </w:pPr>
            <w:r w:rsidRPr="00E12CAF">
              <w:rPr>
                <w:b/>
                <w:bCs/>
              </w:rPr>
              <w:t>Meşru menfaatin hukuka ve dürüstlük kurallarına uygun olarak geçerli olacağı süre</w:t>
            </w:r>
          </w:p>
        </w:tc>
        <w:tc>
          <w:tcPr>
            <w:tcW w:w="1698" w:type="dxa"/>
          </w:tcPr>
          <w:p w14:paraId="1029A2AF" w14:textId="4E172007" w:rsidR="000A55FD" w:rsidRDefault="00403716" w:rsidP="00FD3744">
            <w:pPr>
              <w:rPr>
                <w:b/>
                <w:bCs/>
              </w:rPr>
            </w:pPr>
            <w:r w:rsidRPr="00403716">
              <w:rPr>
                <w:b/>
                <w:bCs/>
              </w:rPr>
              <w:t>Saklama süresinin bitimini takip eden ilk periyodik imha süresinde</w:t>
            </w:r>
          </w:p>
        </w:tc>
        <w:tc>
          <w:tcPr>
            <w:tcW w:w="1726" w:type="dxa"/>
          </w:tcPr>
          <w:p w14:paraId="2852C913" w14:textId="2D10D5D3" w:rsidR="000A55FD" w:rsidRDefault="00403716" w:rsidP="00FD3744">
            <w:pPr>
              <w:rPr>
                <w:b/>
                <w:bCs/>
              </w:rPr>
            </w:pPr>
            <w:r w:rsidRPr="00403716">
              <w:rPr>
                <w:b/>
                <w:bCs/>
              </w:rPr>
              <w:t>Silme</w:t>
            </w:r>
          </w:p>
        </w:tc>
      </w:tr>
      <w:tr w:rsidR="000A55FD" w14:paraId="22640AAB" w14:textId="77777777" w:rsidTr="00403716">
        <w:tc>
          <w:tcPr>
            <w:tcW w:w="1731" w:type="dxa"/>
          </w:tcPr>
          <w:p w14:paraId="00E79A22" w14:textId="02669A09" w:rsidR="000A55FD" w:rsidRDefault="00403716" w:rsidP="00FD3744">
            <w:pPr>
              <w:rPr>
                <w:b/>
                <w:bCs/>
              </w:rPr>
            </w:pPr>
            <w:r w:rsidRPr="00403716">
              <w:rPr>
                <w:b/>
                <w:bCs/>
              </w:rPr>
              <w:t>Uygulama Bilgileri</w:t>
            </w:r>
          </w:p>
        </w:tc>
        <w:tc>
          <w:tcPr>
            <w:tcW w:w="1759" w:type="dxa"/>
          </w:tcPr>
          <w:p w14:paraId="5010BC54" w14:textId="5B984AFE" w:rsidR="000A55FD" w:rsidRDefault="00403716" w:rsidP="00FD3744">
            <w:pPr>
              <w:rPr>
                <w:b/>
                <w:bCs/>
              </w:rPr>
            </w:pPr>
            <w:r w:rsidRPr="00403716">
              <w:rPr>
                <w:b/>
                <w:bCs/>
              </w:rPr>
              <w:t>10 yıl</w:t>
            </w:r>
          </w:p>
        </w:tc>
        <w:tc>
          <w:tcPr>
            <w:tcW w:w="1788" w:type="dxa"/>
          </w:tcPr>
          <w:p w14:paraId="2D15C247" w14:textId="01478C8F" w:rsidR="000A55FD" w:rsidRDefault="00403716" w:rsidP="00FD3744">
            <w:pPr>
              <w:rPr>
                <w:b/>
                <w:bCs/>
              </w:rPr>
            </w:pPr>
            <w:r w:rsidRPr="00403716">
              <w:rPr>
                <w:b/>
                <w:bCs/>
              </w:rPr>
              <w:t>Meşru menfaatin hukuka ve dürüstlük kurallarına uygun olarak geçerli olacağı süre</w:t>
            </w:r>
          </w:p>
        </w:tc>
        <w:tc>
          <w:tcPr>
            <w:tcW w:w="1698" w:type="dxa"/>
          </w:tcPr>
          <w:p w14:paraId="36CAE1FB" w14:textId="02960032" w:rsidR="000A55FD" w:rsidRDefault="00403716" w:rsidP="00FD3744">
            <w:pPr>
              <w:rPr>
                <w:b/>
                <w:bCs/>
              </w:rPr>
            </w:pPr>
            <w:r w:rsidRPr="00403716">
              <w:rPr>
                <w:b/>
                <w:bCs/>
              </w:rPr>
              <w:t>Saklama süresinin bitimini takip eden ilk periyodik imha süresinde</w:t>
            </w:r>
          </w:p>
        </w:tc>
        <w:tc>
          <w:tcPr>
            <w:tcW w:w="1726" w:type="dxa"/>
          </w:tcPr>
          <w:p w14:paraId="204C18E7" w14:textId="4935E743" w:rsidR="000A55FD" w:rsidRDefault="00403716" w:rsidP="00FD3744">
            <w:pPr>
              <w:rPr>
                <w:b/>
                <w:bCs/>
              </w:rPr>
            </w:pPr>
            <w:r w:rsidRPr="00403716">
              <w:rPr>
                <w:b/>
                <w:bCs/>
              </w:rPr>
              <w:t>Yok Etme Silme</w:t>
            </w:r>
          </w:p>
        </w:tc>
      </w:tr>
      <w:tr w:rsidR="000A55FD" w14:paraId="4DF2D008" w14:textId="77777777" w:rsidTr="00403716">
        <w:tc>
          <w:tcPr>
            <w:tcW w:w="1731" w:type="dxa"/>
          </w:tcPr>
          <w:p w14:paraId="72FA1729" w14:textId="1DF9DE15" w:rsidR="000A55FD" w:rsidRDefault="00403716" w:rsidP="00FD3744">
            <w:pPr>
              <w:rPr>
                <w:b/>
                <w:bCs/>
              </w:rPr>
            </w:pPr>
            <w:r w:rsidRPr="00403716">
              <w:rPr>
                <w:b/>
                <w:bCs/>
              </w:rPr>
              <w:lastRenderedPageBreak/>
              <w:t>KVKK Uyum Süreci Bilgileri</w:t>
            </w:r>
          </w:p>
        </w:tc>
        <w:tc>
          <w:tcPr>
            <w:tcW w:w="1759" w:type="dxa"/>
          </w:tcPr>
          <w:p w14:paraId="7F578650" w14:textId="422FA147" w:rsidR="000A55FD" w:rsidRDefault="00403716" w:rsidP="00FD3744">
            <w:pPr>
              <w:rPr>
                <w:b/>
                <w:bCs/>
              </w:rPr>
            </w:pPr>
            <w:r w:rsidRPr="00403716">
              <w:rPr>
                <w:b/>
                <w:bCs/>
              </w:rPr>
              <w:t>3 yıl</w:t>
            </w:r>
          </w:p>
        </w:tc>
        <w:tc>
          <w:tcPr>
            <w:tcW w:w="1788" w:type="dxa"/>
          </w:tcPr>
          <w:p w14:paraId="5BC8A62B" w14:textId="6F0902E3" w:rsidR="000A55FD" w:rsidRDefault="00403716" w:rsidP="00FD3744">
            <w:pPr>
              <w:rPr>
                <w:b/>
                <w:bCs/>
              </w:rPr>
            </w:pPr>
            <w:r w:rsidRPr="00403716">
              <w:rPr>
                <w:b/>
                <w:bCs/>
              </w:rPr>
              <w:t>6698 sayılı Kişisel Verilerin Korunması Kanunu</w:t>
            </w:r>
          </w:p>
        </w:tc>
        <w:tc>
          <w:tcPr>
            <w:tcW w:w="1698" w:type="dxa"/>
          </w:tcPr>
          <w:p w14:paraId="3B9BAA3F" w14:textId="68EE8F8A" w:rsidR="000A55FD" w:rsidRDefault="00403716" w:rsidP="00FD3744">
            <w:pPr>
              <w:rPr>
                <w:b/>
                <w:bCs/>
              </w:rPr>
            </w:pPr>
            <w:r w:rsidRPr="00403716">
              <w:rPr>
                <w:b/>
                <w:bCs/>
              </w:rPr>
              <w:t>Saklama süresinin bitimini takip eden ilk periyodik imha süresinde</w:t>
            </w:r>
          </w:p>
        </w:tc>
        <w:tc>
          <w:tcPr>
            <w:tcW w:w="1726" w:type="dxa"/>
          </w:tcPr>
          <w:p w14:paraId="5DDEF892" w14:textId="433B5AF3" w:rsidR="000A55FD" w:rsidRDefault="00403716" w:rsidP="00FD3744">
            <w:pPr>
              <w:rPr>
                <w:b/>
                <w:bCs/>
              </w:rPr>
            </w:pPr>
            <w:r w:rsidRPr="00403716">
              <w:rPr>
                <w:b/>
                <w:bCs/>
              </w:rPr>
              <w:t>Yok Etme Silme</w:t>
            </w:r>
          </w:p>
        </w:tc>
      </w:tr>
    </w:tbl>
    <w:p w14:paraId="66E79F7A" w14:textId="77777777" w:rsidR="000A55FD" w:rsidRDefault="000A55FD" w:rsidP="00FD3744">
      <w:pPr>
        <w:ind w:left="360"/>
        <w:rPr>
          <w:b/>
          <w:bCs/>
        </w:rPr>
      </w:pPr>
    </w:p>
    <w:p w14:paraId="2821EC62" w14:textId="77777777" w:rsidR="00403716" w:rsidRDefault="00403716" w:rsidP="00FD3744">
      <w:pPr>
        <w:ind w:left="360"/>
        <w:rPr>
          <w:b/>
          <w:bCs/>
        </w:rPr>
      </w:pPr>
    </w:p>
    <w:p w14:paraId="28D4D9F2" w14:textId="788AA0E3" w:rsidR="00403716" w:rsidRDefault="00403716" w:rsidP="00FD3744">
      <w:pPr>
        <w:ind w:left="360"/>
        <w:rPr>
          <w:b/>
          <w:bCs/>
        </w:rPr>
      </w:pPr>
      <w:r w:rsidRPr="00403716">
        <w:rPr>
          <w:b/>
          <w:bCs/>
        </w:rPr>
        <w:t>Periyodik İmha Süresi</w:t>
      </w:r>
    </w:p>
    <w:p w14:paraId="5F5279F6" w14:textId="36F7A47C" w:rsidR="00403716" w:rsidRDefault="00403716" w:rsidP="00FD3744">
      <w:pPr>
        <w:ind w:left="360"/>
      </w:pPr>
      <w:r w:rsidRPr="00403716">
        <w:t xml:space="preserve">Yönetmeliğin 11 inci maddesi gereğince Kurum, periyodik imha süresini 6 ay olarak belirlemiştir. Buna göre, Aslan Global Gümrük </w:t>
      </w:r>
      <w:r w:rsidR="00003694" w:rsidRPr="00403716">
        <w:t>Müşavirliği Her</w:t>
      </w:r>
      <w:r w:rsidRPr="00403716">
        <w:t xml:space="preserve"> yıl Haziran ve </w:t>
      </w:r>
      <w:r w:rsidRPr="00403716">
        <w:t>aralık</w:t>
      </w:r>
      <w:r w:rsidRPr="00403716">
        <w:t xml:space="preserve"> aylarında periyodik imha işlemi gerçekleştirir.</w:t>
      </w:r>
    </w:p>
    <w:p w14:paraId="779FB326" w14:textId="75F3BF15" w:rsidR="00403716" w:rsidRDefault="00403716" w:rsidP="00FD3744">
      <w:pPr>
        <w:ind w:left="360"/>
        <w:rPr>
          <w:b/>
          <w:bCs/>
        </w:rPr>
      </w:pPr>
      <w:r w:rsidRPr="00403716">
        <w:rPr>
          <w:b/>
          <w:bCs/>
        </w:rPr>
        <w:t>Politikanın Yayınlanması ve Saklanması</w:t>
      </w:r>
    </w:p>
    <w:p w14:paraId="678A07F7" w14:textId="7D5FC424" w:rsidR="00403716" w:rsidRDefault="00403716" w:rsidP="00FD3744">
      <w:pPr>
        <w:ind w:left="360"/>
      </w:pPr>
      <w:r w:rsidRPr="00403716">
        <w:t xml:space="preserve">Politika, ıslak imzalı (basılı kâğıt) ve elektronik ortamda olmak üzere iki farklı ortamda yayımlanır, internet sayfasında kamuya açıklanır. Basılı kâğıt nüshası da </w:t>
      </w:r>
      <w:r w:rsidR="00003694" w:rsidRPr="00403716">
        <w:t xml:space="preserve">Aslan Global Gümrük Müşavirliği </w:t>
      </w:r>
      <w:r>
        <w:t xml:space="preserve">  </w:t>
      </w:r>
      <w:r w:rsidRPr="00403716">
        <w:t>KVKK dosyasında saklanır.</w:t>
      </w:r>
    </w:p>
    <w:p w14:paraId="759A50DA" w14:textId="573BA14B" w:rsidR="00003694" w:rsidRDefault="00003694" w:rsidP="00FD3744">
      <w:pPr>
        <w:ind w:left="360"/>
        <w:rPr>
          <w:b/>
          <w:bCs/>
        </w:rPr>
      </w:pPr>
      <w:r w:rsidRPr="00003694">
        <w:rPr>
          <w:b/>
          <w:bCs/>
        </w:rPr>
        <w:t>Politikanın Güncellenmesi</w:t>
      </w:r>
    </w:p>
    <w:p w14:paraId="50354D94" w14:textId="01772FC4" w:rsidR="00003694" w:rsidRDefault="00003694" w:rsidP="00FD3744">
      <w:pPr>
        <w:ind w:left="360"/>
      </w:pPr>
      <w:r w:rsidRPr="00003694">
        <w:t>Politika, ihtiyaç duyuldukça gözden geçirilir ve gerekli olan bölümler güncellenir.</w:t>
      </w:r>
    </w:p>
    <w:p w14:paraId="18258BAD" w14:textId="1F209CD5" w:rsidR="00003694" w:rsidRDefault="00003694" w:rsidP="00FD3744">
      <w:pPr>
        <w:ind w:left="360"/>
        <w:rPr>
          <w:b/>
          <w:bCs/>
        </w:rPr>
      </w:pPr>
      <w:r w:rsidRPr="00003694">
        <w:rPr>
          <w:b/>
          <w:bCs/>
        </w:rPr>
        <w:t>Politikanın Yürürlüğü</w:t>
      </w:r>
    </w:p>
    <w:p w14:paraId="3CD33218" w14:textId="3700BE45" w:rsidR="00003694" w:rsidRPr="00003694" w:rsidRDefault="00003694" w:rsidP="00FD3744">
      <w:pPr>
        <w:ind w:left="360"/>
      </w:pPr>
      <w:r w:rsidRPr="00003694">
        <w:t xml:space="preserve">Politika, </w:t>
      </w:r>
      <w:r>
        <w:t xml:space="preserve">Aslan Global Gümrük Müşavirliği </w:t>
      </w:r>
      <w:r w:rsidRPr="00003694">
        <w:t>internet</w:t>
      </w:r>
      <w:r w:rsidRPr="00003694">
        <w:t xml:space="preserve"> sitesinde yayınlanmasının ardından yürürlüğe girmiş kabul edilir. Yürürlükten kaldırılmasına karar verilmesi halinde, </w:t>
      </w:r>
      <w:r w:rsidRPr="00003694">
        <w:t>Politikanın</w:t>
      </w:r>
      <w:r w:rsidRPr="00003694">
        <w:t xml:space="preserve"> ıslak imzalı eski </w:t>
      </w:r>
      <w:r w:rsidR="00C805DE" w:rsidRPr="00003694">
        <w:t xml:space="preserve">nüshaları </w:t>
      </w:r>
      <w:r w:rsidR="00C805DE">
        <w:t>Aslan Global</w:t>
      </w:r>
      <w:r>
        <w:t xml:space="preserve">   </w:t>
      </w:r>
      <w:r w:rsidR="00C805DE">
        <w:t>Gümrük Müşavirliği</w:t>
      </w:r>
      <w:r>
        <w:t xml:space="preserve"> </w:t>
      </w:r>
      <w:r w:rsidRPr="00003694">
        <w:t>tarafından saklanır.</w:t>
      </w:r>
    </w:p>
    <w:p w14:paraId="2C46A5D3" w14:textId="77777777" w:rsidR="00003694" w:rsidRPr="00003694" w:rsidRDefault="00003694" w:rsidP="00FD3744">
      <w:pPr>
        <w:ind w:left="360"/>
        <w:rPr>
          <w:b/>
          <w:bCs/>
        </w:rPr>
      </w:pPr>
    </w:p>
    <w:p w14:paraId="54C73048" w14:textId="77777777" w:rsidR="00403716" w:rsidRPr="00FD3744" w:rsidRDefault="00403716" w:rsidP="00FD3744">
      <w:pPr>
        <w:ind w:left="360"/>
        <w:rPr>
          <w:b/>
          <w:bCs/>
        </w:rPr>
      </w:pPr>
    </w:p>
    <w:sectPr w:rsidR="00403716" w:rsidRPr="00FD3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612A"/>
    <w:multiLevelType w:val="hybridMultilevel"/>
    <w:tmpl w:val="3AD2E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5E3E9D"/>
    <w:multiLevelType w:val="multilevel"/>
    <w:tmpl w:val="AD7E5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256374">
    <w:abstractNumId w:val="1"/>
  </w:num>
  <w:num w:numId="2" w16cid:durableId="28889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BC"/>
    <w:rsid w:val="00003694"/>
    <w:rsid w:val="0003273B"/>
    <w:rsid w:val="000817BB"/>
    <w:rsid w:val="000A55FD"/>
    <w:rsid w:val="000B3EE2"/>
    <w:rsid w:val="002368FA"/>
    <w:rsid w:val="00257564"/>
    <w:rsid w:val="003213CE"/>
    <w:rsid w:val="00352D84"/>
    <w:rsid w:val="0036374D"/>
    <w:rsid w:val="00403716"/>
    <w:rsid w:val="00462315"/>
    <w:rsid w:val="005C3E44"/>
    <w:rsid w:val="005C54D0"/>
    <w:rsid w:val="006237BC"/>
    <w:rsid w:val="00655409"/>
    <w:rsid w:val="006F119F"/>
    <w:rsid w:val="00706B71"/>
    <w:rsid w:val="007D5BFC"/>
    <w:rsid w:val="00852CE2"/>
    <w:rsid w:val="00860943"/>
    <w:rsid w:val="009030EB"/>
    <w:rsid w:val="00903EF1"/>
    <w:rsid w:val="00976CC3"/>
    <w:rsid w:val="009C12E2"/>
    <w:rsid w:val="00A1686A"/>
    <w:rsid w:val="00AB7A03"/>
    <w:rsid w:val="00B756D4"/>
    <w:rsid w:val="00BF16E0"/>
    <w:rsid w:val="00C805DE"/>
    <w:rsid w:val="00C91B04"/>
    <w:rsid w:val="00CD5E2E"/>
    <w:rsid w:val="00CE58F2"/>
    <w:rsid w:val="00D850DD"/>
    <w:rsid w:val="00E12CAF"/>
    <w:rsid w:val="00FD37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9779"/>
  <w15:chartTrackingRefBased/>
  <w15:docId w15:val="{6A319862-B24A-4CCF-902E-28D55E5C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4D"/>
  </w:style>
  <w:style w:type="paragraph" w:styleId="Balk1">
    <w:name w:val="heading 1"/>
    <w:basedOn w:val="Normal"/>
    <w:next w:val="Normal"/>
    <w:link w:val="Balk1Char"/>
    <w:uiPriority w:val="9"/>
    <w:qFormat/>
    <w:rsid w:val="00623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23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237B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237B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237B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237B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237B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237B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237B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37B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237B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237B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237B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237B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237B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237B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237B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237BC"/>
    <w:rPr>
      <w:rFonts w:eastAsiaTheme="majorEastAsia" w:cstheme="majorBidi"/>
      <w:color w:val="272727" w:themeColor="text1" w:themeTint="D8"/>
    </w:rPr>
  </w:style>
  <w:style w:type="paragraph" w:styleId="KonuBal">
    <w:name w:val="Title"/>
    <w:basedOn w:val="Normal"/>
    <w:next w:val="Normal"/>
    <w:link w:val="KonuBalChar"/>
    <w:uiPriority w:val="10"/>
    <w:qFormat/>
    <w:rsid w:val="00623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37B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237B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237B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237B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237BC"/>
    <w:rPr>
      <w:i/>
      <w:iCs/>
      <w:color w:val="404040" w:themeColor="text1" w:themeTint="BF"/>
    </w:rPr>
  </w:style>
  <w:style w:type="paragraph" w:styleId="ListeParagraf">
    <w:name w:val="List Paragraph"/>
    <w:basedOn w:val="Normal"/>
    <w:uiPriority w:val="34"/>
    <w:qFormat/>
    <w:rsid w:val="006237BC"/>
    <w:pPr>
      <w:ind w:left="720"/>
      <w:contextualSpacing/>
    </w:pPr>
  </w:style>
  <w:style w:type="character" w:styleId="GlVurgulama">
    <w:name w:val="Intense Emphasis"/>
    <w:basedOn w:val="VarsaylanParagrafYazTipi"/>
    <w:uiPriority w:val="21"/>
    <w:qFormat/>
    <w:rsid w:val="006237BC"/>
    <w:rPr>
      <w:i/>
      <w:iCs/>
      <w:color w:val="2F5496" w:themeColor="accent1" w:themeShade="BF"/>
    </w:rPr>
  </w:style>
  <w:style w:type="paragraph" w:styleId="GlAlnt">
    <w:name w:val="Intense Quote"/>
    <w:basedOn w:val="Normal"/>
    <w:next w:val="Normal"/>
    <w:link w:val="GlAlntChar"/>
    <w:uiPriority w:val="30"/>
    <w:qFormat/>
    <w:rsid w:val="00623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237BC"/>
    <w:rPr>
      <w:i/>
      <w:iCs/>
      <w:color w:val="2F5496" w:themeColor="accent1" w:themeShade="BF"/>
    </w:rPr>
  </w:style>
  <w:style w:type="character" w:styleId="GlBavuru">
    <w:name w:val="Intense Reference"/>
    <w:basedOn w:val="VarsaylanParagrafYazTipi"/>
    <w:uiPriority w:val="32"/>
    <w:qFormat/>
    <w:rsid w:val="006237BC"/>
    <w:rPr>
      <w:b/>
      <w:bCs/>
      <w:smallCaps/>
      <w:color w:val="2F5496" w:themeColor="accent1" w:themeShade="BF"/>
      <w:spacing w:val="5"/>
    </w:rPr>
  </w:style>
  <w:style w:type="table" w:styleId="TabloKlavuzu">
    <w:name w:val="Table Grid"/>
    <w:basedOn w:val="NormalTablo"/>
    <w:uiPriority w:val="39"/>
    <w:rsid w:val="0086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8</Pages>
  <Words>2112</Words>
  <Characters>12040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10</cp:revision>
  <dcterms:created xsi:type="dcterms:W3CDTF">2026-05-25T07:34:00Z</dcterms:created>
  <dcterms:modified xsi:type="dcterms:W3CDTF">2026-05-25T14:59:00Z</dcterms:modified>
</cp:coreProperties>
</file>