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B847" w14:textId="44FD74C9" w:rsidR="00D850DD" w:rsidRDefault="00224A1A">
      <w:pPr>
        <w:rPr>
          <w:b/>
          <w:bCs/>
        </w:rPr>
      </w:pPr>
      <w:r w:rsidRPr="00224A1A">
        <w:rPr>
          <w:b/>
          <w:bCs/>
        </w:rPr>
        <w:t>KİŞİSEL VERİLERİN İŞLENMESİNE İLİŞKİN</w:t>
      </w:r>
      <w:r w:rsidRPr="00224A1A">
        <w:rPr>
          <w:b/>
          <w:bCs/>
        </w:rPr>
        <w:br/>
        <w:t>HAKEM AYDINLATMA METNİ</w:t>
      </w:r>
    </w:p>
    <w:p w14:paraId="0CFD6B0B" w14:textId="77777777" w:rsidR="00224A1A" w:rsidRDefault="00224A1A" w:rsidP="00224A1A">
      <w:pPr>
        <w:rPr>
          <w:b/>
          <w:bCs/>
        </w:rPr>
      </w:pPr>
      <w:r w:rsidRPr="00AA2C44">
        <w:rPr>
          <w:b/>
          <w:bCs/>
        </w:rPr>
        <w:t xml:space="preserve">Veri Sorumlusu: </w:t>
      </w:r>
      <w:r w:rsidRPr="00DC1850">
        <w:rPr>
          <w:b/>
          <w:bCs/>
        </w:rPr>
        <w:t xml:space="preserve">ASLAN GLOBAL GÜMRÜK MÜŞAVİRLİĞİ </w:t>
      </w:r>
      <w:r>
        <w:rPr>
          <w:b/>
          <w:bCs/>
        </w:rPr>
        <w:t>A.Ş.</w:t>
      </w:r>
    </w:p>
    <w:p w14:paraId="4B10F5E5" w14:textId="23141871" w:rsidR="00224A1A" w:rsidRDefault="004E1B8E" w:rsidP="00224A1A">
      <w:pPr>
        <w:rPr>
          <w:b/>
          <w:bCs/>
        </w:rPr>
      </w:pPr>
      <w:r w:rsidRPr="004E1B8E">
        <w:rPr>
          <w:b/>
          <w:bCs/>
        </w:rPr>
        <w:t>ASLAN GLOBAL GÜMRÜK MÜŞAVİRLİĞİ A.Ş. (bundan sonra “Aslan” olarak anılacaktır.) olarak, 6698 sayılı Kişisel Verilerin Korunması Kanunu (“KVKK”) ve ilgili mevzuat kapsamında, kişisel verilerinizin işlenmesi, saklanması ve aktarılması süreçlerine ilişkin olarak siz hakemleri bilgilendirmek amacıyla işbu Aydınlatma Metnini hazırlamış bulunmaktayız.</w:t>
      </w:r>
      <w:r w:rsidRPr="00A30706">
        <w:rPr>
          <w:b/>
          <w:bCs/>
        </w:rPr>
        <w:t xml:space="preserve"> Hangi</w:t>
      </w:r>
      <w:r w:rsidR="00224A1A" w:rsidRPr="00A30706">
        <w:rPr>
          <w:b/>
          <w:bCs/>
        </w:rPr>
        <w:t xml:space="preserve"> Kişisel Verileriniz İşlenmekte ve Kişisel Verileriniz İşlenme Amaçları Nelerdir?</w:t>
      </w:r>
    </w:p>
    <w:p w14:paraId="44988567" w14:textId="1F529DB3" w:rsidR="00D444DB" w:rsidRPr="00D444DB" w:rsidRDefault="00D444DB" w:rsidP="00224A1A">
      <w:r w:rsidRPr="00D444DB">
        <w:t>Faaliyetlerimiz ve hizmetlerimiz kapsamında siz hakemlere ait aşağıda yer alan verilerinizi toplamaktayız</w:t>
      </w:r>
    </w:p>
    <w:p w14:paraId="56319080" w14:textId="7FD3E9B8" w:rsidR="00224A1A" w:rsidRDefault="00224A1A" w:rsidP="00224A1A">
      <w:pPr>
        <w:rPr>
          <w:b/>
          <w:bCs/>
        </w:rPr>
      </w:pPr>
      <w:r w:rsidRPr="00224A1A">
        <w:rPr>
          <w:b/>
          <w:bCs/>
        </w:rPr>
        <w:t>Kimlik Bilgileri</w:t>
      </w:r>
      <w:r>
        <w:rPr>
          <w:b/>
          <w:bCs/>
        </w:rPr>
        <w:t>:</w:t>
      </w:r>
    </w:p>
    <w:tbl>
      <w:tblPr>
        <w:tblStyle w:val="TabloKlavuzu"/>
        <w:tblW w:w="0" w:type="auto"/>
        <w:tblLook w:val="04A0" w:firstRow="1" w:lastRow="0" w:firstColumn="1" w:lastColumn="0" w:noHBand="0" w:noVBand="1"/>
      </w:tblPr>
      <w:tblGrid>
        <w:gridCol w:w="4531"/>
        <w:gridCol w:w="4531"/>
      </w:tblGrid>
      <w:tr w:rsidR="00224A1A" w14:paraId="4631AB57" w14:textId="77777777" w:rsidTr="00224A1A">
        <w:tc>
          <w:tcPr>
            <w:tcW w:w="4531" w:type="dxa"/>
          </w:tcPr>
          <w:p w14:paraId="0FAE2ABC" w14:textId="67E8A3A3" w:rsidR="00224A1A" w:rsidRDefault="00224A1A" w:rsidP="00224A1A">
            <w:pPr>
              <w:rPr>
                <w:b/>
                <w:bCs/>
              </w:rPr>
            </w:pPr>
            <w:r w:rsidRPr="00224A1A">
              <w:rPr>
                <w:b/>
                <w:bCs/>
              </w:rPr>
              <w:t>İşlenen Kişisel Veriler</w:t>
            </w:r>
          </w:p>
        </w:tc>
        <w:tc>
          <w:tcPr>
            <w:tcW w:w="4531" w:type="dxa"/>
          </w:tcPr>
          <w:p w14:paraId="27AA2A9E" w14:textId="44D9EBB6" w:rsidR="00224A1A" w:rsidRDefault="00224A1A" w:rsidP="00224A1A">
            <w:pPr>
              <w:rPr>
                <w:b/>
                <w:bCs/>
              </w:rPr>
            </w:pPr>
            <w:r w:rsidRPr="00224A1A">
              <w:rPr>
                <w:b/>
                <w:bCs/>
              </w:rPr>
              <w:t>Kişisel Veri İşleme Amaçları</w:t>
            </w:r>
          </w:p>
        </w:tc>
      </w:tr>
      <w:tr w:rsidR="00224A1A" w14:paraId="2FB3D10A" w14:textId="77777777" w:rsidTr="00224A1A">
        <w:tc>
          <w:tcPr>
            <w:tcW w:w="4531" w:type="dxa"/>
          </w:tcPr>
          <w:p w14:paraId="7B2681F4" w14:textId="77777777" w:rsidR="00224A1A" w:rsidRPr="00224A1A" w:rsidRDefault="00224A1A" w:rsidP="00682369">
            <w:pPr>
              <w:ind w:left="720"/>
              <w:rPr>
                <w:b/>
                <w:bCs/>
              </w:rPr>
            </w:pPr>
            <w:r w:rsidRPr="00224A1A">
              <w:rPr>
                <w:b/>
                <w:bCs/>
              </w:rPr>
              <w:t>Ad</w:t>
            </w:r>
          </w:p>
          <w:p w14:paraId="0F5474F7" w14:textId="296745A4" w:rsidR="00224A1A" w:rsidRDefault="00224A1A" w:rsidP="00682369">
            <w:pPr>
              <w:ind w:left="720"/>
              <w:rPr>
                <w:b/>
                <w:bCs/>
              </w:rPr>
            </w:pPr>
            <w:r w:rsidRPr="00224A1A">
              <w:rPr>
                <w:b/>
                <w:bCs/>
              </w:rPr>
              <w:t>Soyad</w:t>
            </w:r>
            <w:r w:rsidR="00DD666B">
              <w:rPr>
                <w:b/>
                <w:bCs/>
              </w:rPr>
              <w:t>ı</w:t>
            </w:r>
          </w:p>
          <w:p w14:paraId="3E1B00E0" w14:textId="2D1F0AC0" w:rsidR="00DD666B" w:rsidRDefault="00DD666B" w:rsidP="00682369">
            <w:pPr>
              <w:ind w:left="720"/>
              <w:rPr>
                <w:b/>
                <w:bCs/>
              </w:rPr>
            </w:pPr>
            <w:r>
              <w:rPr>
                <w:b/>
                <w:bCs/>
              </w:rPr>
              <w:t>T.C. Kimlik No</w:t>
            </w:r>
          </w:p>
          <w:p w14:paraId="23AC7092" w14:textId="28D66083" w:rsidR="00DD666B" w:rsidRPr="00224A1A" w:rsidRDefault="004E1B8E" w:rsidP="00682369">
            <w:pPr>
              <w:ind w:left="720"/>
              <w:rPr>
                <w:b/>
                <w:bCs/>
              </w:rPr>
            </w:pPr>
            <w:r>
              <w:rPr>
                <w:b/>
                <w:bCs/>
              </w:rPr>
              <w:t>İmza</w:t>
            </w:r>
          </w:p>
          <w:p w14:paraId="7A870E6E" w14:textId="77777777" w:rsidR="00224A1A" w:rsidRDefault="00224A1A" w:rsidP="00224A1A">
            <w:pPr>
              <w:rPr>
                <w:b/>
                <w:bCs/>
              </w:rPr>
            </w:pPr>
          </w:p>
        </w:tc>
        <w:tc>
          <w:tcPr>
            <w:tcW w:w="4531" w:type="dxa"/>
          </w:tcPr>
          <w:p w14:paraId="2A418C65" w14:textId="790E1B28" w:rsidR="00224A1A" w:rsidRDefault="00224A1A" w:rsidP="00224A1A">
            <w:pPr>
              <w:rPr>
                <w:b/>
                <w:bCs/>
              </w:rPr>
            </w:pPr>
            <w:r w:rsidRPr="00224A1A">
              <w:rPr>
                <w:b/>
                <w:bCs/>
              </w:rPr>
              <w:t>İş Faaliyetlerinin Yürütülmesi/Denetimi, Faaliyetlerin Mevzuata Uygun Yürütülmesi</w:t>
            </w:r>
          </w:p>
        </w:tc>
      </w:tr>
      <w:tr w:rsidR="00224A1A" w14:paraId="542361FB" w14:textId="77777777" w:rsidTr="00224A1A">
        <w:tc>
          <w:tcPr>
            <w:tcW w:w="4531" w:type="dxa"/>
          </w:tcPr>
          <w:p w14:paraId="20673803" w14:textId="6596E4AE" w:rsidR="00224A1A" w:rsidRDefault="00224A1A" w:rsidP="00224A1A">
            <w:pPr>
              <w:rPr>
                <w:b/>
                <w:bCs/>
              </w:rPr>
            </w:pPr>
            <w:r w:rsidRPr="00224A1A">
              <w:rPr>
                <w:b/>
                <w:bCs/>
              </w:rPr>
              <w:t>Kişisel Verilerin İşlenmesinin Hukuki Sebepleri</w:t>
            </w:r>
          </w:p>
        </w:tc>
        <w:tc>
          <w:tcPr>
            <w:tcW w:w="4531" w:type="dxa"/>
          </w:tcPr>
          <w:p w14:paraId="5E0EDE89" w14:textId="77777777" w:rsidR="00224A1A" w:rsidRDefault="00224A1A" w:rsidP="00224A1A">
            <w:pPr>
              <w:rPr>
                <w:b/>
                <w:bCs/>
              </w:rPr>
            </w:pPr>
            <w:r w:rsidRPr="00A31D20">
              <w:rPr>
                <w:b/>
                <w:bCs/>
              </w:rPr>
              <w:t>Kişisel verileriniz</w:t>
            </w:r>
            <w:r>
              <w:rPr>
                <w:b/>
                <w:bCs/>
              </w:rPr>
              <w:t>,</w:t>
            </w:r>
            <w:r w:rsidRPr="00C054BD">
              <w:t xml:space="preserve"> </w:t>
            </w:r>
            <w:r w:rsidRPr="00A31D20">
              <w:rPr>
                <w:b/>
                <w:bCs/>
              </w:rPr>
              <w:t>Aslan tarafından yukarıda</w:t>
            </w:r>
            <w:r w:rsidRPr="00A31D20">
              <w:rPr>
                <w:rFonts w:ascii="Poppins" w:eastAsia="Times New Roman" w:hAnsi="Poppins" w:cs="Poppins"/>
                <w:b/>
                <w:bCs/>
                <w:color w:val="000000"/>
                <w:kern w:val="0"/>
                <w:sz w:val="21"/>
                <w:szCs w:val="21"/>
                <w:lang w:eastAsia="tr-TR"/>
                <w14:ligatures w14:val="none"/>
              </w:rPr>
              <w:t xml:space="preserve"> </w:t>
            </w:r>
            <w:r w:rsidRPr="00A31D20">
              <w:rPr>
                <w:b/>
                <w:bCs/>
              </w:rPr>
              <w:t>sayılan amaçların gerçekleştirilmesi</w:t>
            </w:r>
            <w:r>
              <w:rPr>
                <w:b/>
                <w:bCs/>
              </w:rPr>
              <w:t xml:space="preserve"> </w:t>
            </w:r>
            <w:r w:rsidRPr="00A31D20">
              <w:rPr>
                <w:b/>
                <w:bCs/>
              </w:rPr>
              <w:t xml:space="preserve">doğrultusunda, başta </w:t>
            </w:r>
            <w:proofErr w:type="spellStart"/>
            <w:r w:rsidRPr="00A31D20">
              <w:rPr>
                <w:b/>
                <w:bCs/>
              </w:rPr>
              <w:t>KVKK’nın</w:t>
            </w:r>
            <w:proofErr w:type="spellEnd"/>
            <w:r w:rsidRPr="00A31D20">
              <w:rPr>
                <w:b/>
                <w:bCs/>
              </w:rPr>
              <w:t xml:space="preserve"> 5’inci maddesinde belirtilen</w:t>
            </w:r>
          </w:p>
          <w:p w14:paraId="2030F59F" w14:textId="77777777" w:rsidR="00090EBA" w:rsidRPr="00090EBA" w:rsidRDefault="00090EBA" w:rsidP="00090EBA">
            <w:pPr>
              <w:ind w:left="720"/>
              <w:rPr>
                <w:b/>
                <w:bCs/>
              </w:rPr>
            </w:pPr>
            <w:r w:rsidRPr="00090EBA">
              <w:rPr>
                <w:b/>
                <w:bCs/>
              </w:rPr>
              <w:t>Kanunlarda açıkça öngörülmesi,</w:t>
            </w:r>
          </w:p>
          <w:p w14:paraId="114B9128" w14:textId="77777777" w:rsidR="00090EBA" w:rsidRPr="00090EBA" w:rsidRDefault="00090EBA" w:rsidP="00090EBA">
            <w:pPr>
              <w:ind w:left="720"/>
              <w:rPr>
                <w:b/>
                <w:bCs/>
              </w:rPr>
            </w:pPr>
            <w:r w:rsidRPr="00090EBA">
              <w:rPr>
                <w:b/>
                <w:bCs/>
              </w:rPr>
              <w:t>Veri sorumlusunun hukuki yükümlülüğünü yerine getirebilmesi için zorunlu olması</w:t>
            </w:r>
          </w:p>
          <w:p w14:paraId="32DC9A97" w14:textId="18FAD384" w:rsidR="00090EBA" w:rsidRDefault="00090EBA" w:rsidP="009171EB">
            <w:pPr>
              <w:rPr>
                <w:b/>
                <w:bCs/>
              </w:rPr>
            </w:pPr>
          </w:p>
        </w:tc>
      </w:tr>
      <w:tr w:rsidR="00224A1A" w14:paraId="3EDE9E3B" w14:textId="77777777" w:rsidTr="00224A1A">
        <w:tc>
          <w:tcPr>
            <w:tcW w:w="4531" w:type="dxa"/>
          </w:tcPr>
          <w:p w14:paraId="6C72ACD4" w14:textId="50464C9A" w:rsidR="00224A1A" w:rsidRDefault="00090EBA" w:rsidP="00224A1A">
            <w:pPr>
              <w:rPr>
                <w:b/>
                <w:bCs/>
              </w:rPr>
            </w:pPr>
            <w:r w:rsidRPr="00090EBA">
              <w:rPr>
                <w:b/>
                <w:bCs/>
              </w:rPr>
              <w:t>Kişisel Verileri Toplama Yöntemleri</w:t>
            </w:r>
          </w:p>
        </w:tc>
        <w:tc>
          <w:tcPr>
            <w:tcW w:w="4531" w:type="dxa"/>
          </w:tcPr>
          <w:p w14:paraId="065D2845" w14:textId="3952DCDE" w:rsidR="00224A1A" w:rsidRDefault="00090EBA" w:rsidP="00224A1A">
            <w:pPr>
              <w:rPr>
                <w:b/>
                <w:bCs/>
              </w:rPr>
            </w:pPr>
            <w:r w:rsidRPr="00090EBA">
              <w:rPr>
                <w:b/>
                <w:bCs/>
              </w:rPr>
              <w:t>Yukarıda belirtilen kişisel verileriniz basılı ve elektronik formlar vasıtasıyla toplanmaktadır</w:t>
            </w:r>
          </w:p>
        </w:tc>
      </w:tr>
    </w:tbl>
    <w:p w14:paraId="4AECC333" w14:textId="77777777" w:rsidR="00224A1A" w:rsidRDefault="00224A1A" w:rsidP="00224A1A">
      <w:pPr>
        <w:rPr>
          <w:b/>
          <w:bCs/>
        </w:rPr>
      </w:pPr>
    </w:p>
    <w:p w14:paraId="4F337EC7" w14:textId="77777777" w:rsidR="00103C51" w:rsidRDefault="00103C51" w:rsidP="00224A1A">
      <w:pPr>
        <w:rPr>
          <w:b/>
          <w:bCs/>
        </w:rPr>
      </w:pPr>
    </w:p>
    <w:p w14:paraId="04F5CF5F" w14:textId="77777777" w:rsidR="00103C51" w:rsidRDefault="00103C51" w:rsidP="00224A1A">
      <w:pPr>
        <w:rPr>
          <w:b/>
          <w:bCs/>
        </w:rPr>
      </w:pPr>
    </w:p>
    <w:p w14:paraId="43FA4D90" w14:textId="77777777" w:rsidR="00103C51" w:rsidRDefault="00103C51" w:rsidP="00224A1A">
      <w:pPr>
        <w:rPr>
          <w:b/>
          <w:bCs/>
        </w:rPr>
      </w:pPr>
    </w:p>
    <w:p w14:paraId="322AFF1D" w14:textId="77777777" w:rsidR="00103C51" w:rsidRDefault="00103C51" w:rsidP="00224A1A">
      <w:pPr>
        <w:rPr>
          <w:b/>
          <w:bCs/>
        </w:rPr>
      </w:pPr>
    </w:p>
    <w:p w14:paraId="607B192B" w14:textId="77777777" w:rsidR="00103C51" w:rsidRDefault="00103C51" w:rsidP="00224A1A">
      <w:pPr>
        <w:rPr>
          <w:b/>
          <w:bCs/>
        </w:rPr>
      </w:pPr>
    </w:p>
    <w:p w14:paraId="1758A0CD" w14:textId="77777777" w:rsidR="00103C51" w:rsidRDefault="00103C51" w:rsidP="00224A1A">
      <w:pPr>
        <w:rPr>
          <w:b/>
          <w:bCs/>
        </w:rPr>
      </w:pPr>
    </w:p>
    <w:p w14:paraId="0FB9AD81" w14:textId="77777777" w:rsidR="00103C51" w:rsidRDefault="00103C51" w:rsidP="00224A1A">
      <w:pPr>
        <w:rPr>
          <w:b/>
          <w:bCs/>
        </w:rPr>
      </w:pPr>
    </w:p>
    <w:p w14:paraId="3660646F" w14:textId="77777777" w:rsidR="00103C51" w:rsidRDefault="00103C51" w:rsidP="00224A1A">
      <w:pPr>
        <w:rPr>
          <w:b/>
          <w:bCs/>
        </w:rPr>
      </w:pPr>
    </w:p>
    <w:p w14:paraId="4D32273D" w14:textId="77777777" w:rsidR="00103C51" w:rsidRDefault="00103C51" w:rsidP="00224A1A">
      <w:pPr>
        <w:rPr>
          <w:b/>
          <w:bCs/>
        </w:rPr>
      </w:pPr>
    </w:p>
    <w:p w14:paraId="55397739" w14:textId="77777777" w:rsidR="009171EB" w:rsidRDefault="009171EB" w:rsidP="00224A1A">
      <w:pPr>
        <w:rPr>
          <w:b/>
          <w:bCs/>
        </w:rPr>
      </w:pPr>
    </w:p>
    <w:p w14:paraId="40FA5589" w14:textId="77777777" w:rsidR="009171EB" w:rsidRDefault="009171EB" w:rsidP="00224A1A">
      <w:pPr>
        <w:rPr>
          <w:b/>
          <w:bCs/>
        </w:rPr>
      </w:pPr>
    </w:p>
    <w:p w14:paraId="6C5B9AD6" w14:textId="77777777" w:rsidR="00DD666B" w:rsidRDefault="00DD666B" w:rsidP="00224A1A">
      <w:pPr>
        <w:rPr>
          <w:b/>
          <w:bCs/>
        </w:rPr>
      </w:pPr>
    </w:p>
    <w:p w14:paraId="447DBAA1" w14:textId="77777777" w:rsidR="00DD666B" w:rsidRDefault="00DD666B" w:rsidP="00224A1A">
      <w:pPr>
        <w:rPr>
          <w:b/>
          <w:bCs/>
        </w:rPr>
      </w:pPr>
    </w:p>
    <w:p w14:paraId="525CF351" w14:textId="77777777" w:rsidR="00DD666B" w:rsidRDefault="00DD666B" w:rsidP="00224A1A">
      <w:pPr>
        <w:rPr>
          <w:b/>
          <w:bCs/>
        </w:rPr>
      </w:pPr>
    </w:p>
    <w:p w14:paraId="434DF184" w14:textId="77777777" w:rsidR="00DD666B" w:rsidRDefault="00DD666B" w:rsidP="00224A1A">
      <w:pPr>
        <w:rPr>
          <w:b/>
          <w:bCs/>
        </w:rPr>
      </w:pPr>
    </w:p>
    <w:p w14:paraId="022FFAB9" w14:textId="77777777" w:rsidR="00DD666B" w:rsidRDefault="00DD666B" w:rsidP="00224A1A">
      <w:pPr>
        <w:rPr>
          <w:b/>
          <w:bCs/>
        </w:rPr>
      </w:pPr>
    </w:p>
    <w:p w14:paraId="1F10944C" w14:textId="77777777" w:rsidR="00DD666B" w:rsidRDefault="00DD666B" w:rsidP="00224A1A">
      <w:pPr>
        <w:rPr>
          <w:b/>
          <w:bCs/>
        </w:rPr>
      </w:pPr>
    </w:p>
    <w:p w14:paraId="17876265" w14:textId="77777777" w:rsidR="00DD666B" w:rsidRDefault="00DD666B" w:rsidP="00224A1A">
      <w:pPr>
        <w:rPr>
          <w:b/>
          <w:bCs/>
        </w:rPr>
      </w:pPr>
    </w:p>
    <w:p w14:paraId="20FE8EC5" w14:textId="77777777" w:rsidR="00DD666B" w:rsidRDefault="00DD666B" w:rsidP="00224A1A">
      <w:pPr>
        <w:rPr>
          <w:b/>
          <w:bCs/>
        </w:rPr>
      </w:pPr>
    </w:p>
    <w:p w14:paraId="07DEFB8A" w14:textId="77777777" w:rsidR="00DD666B" w:rsidRDefault="00DD666B" w:rsidP="00224A1A">
      <w:pPr>
        <w:rPr>
          <w:b/>
          <w:bCs/>
        </w:rPr>
      </w:pPr>
    </w:p>
    <w:p w14:paraId="7F768689" w14:textId="77777777" w:rsidR="00DD666B" w:rsidRDefault="00DD666B" w:rsidP="00224A1A">
      <w:pPr>
        <w:rPr>
          <w:b/>
          <w:bCs/>
        </w:rPr>
      </w:pPr>
    </w:p>
    <w:p w14:paraId="7EC94A3D" w14:textId="77777777" w:rsidR="00DD666B" w:rsidRDefault="00DD666B" w:rsidP="00224A1A">
      <w:pPr>
        <w:rPr>
          <w:b/>
          <w:bCs/>
        </w:rPr>
      </w:pPr>
    </w:p>
    <w:p w14:paraId="1892A1DA" w14:textId="77777777" w:rsidR="00DD666B" w:rsidRDefault="00DD666B" w:rsidP="00224A1A">
      <w:pPr>
        <w:rPr>
          <w:b/>
          <w:bCs/>
        </w:rPr>
      </w:pPr>
    </w:p>
    <w:p w14:paraId="65561BD5" w14:textId="77777777" w:rsidR="00DD666B" w:rsidRDefault="00DD666B" w:rsidP="00224A1A">
      <w:pPr>
        <w:rPr>
          <w:b/>
          <w:bCs/>
        </w:rPr>
      </w:pPr>
    </w:p>
    <w:p w14:paraId="527DD475" w14:textId="77777777" w:rsidR="00CD6B02" w:rsidRDefault="00CD6B02" w:rsidP="00224A1A">
      <w:pPr>
        <w:rPr>
          <w:b/>
          <w:bCs/>
        </w:rPr>
      </w:pPr>
    </w:p>
    <w:p w14:paraId="4F973D47" w14:textId="77777777" w:rsidR="00CD6B02" w:rsidRDefault="00CD6B02" w:rsidP="00224A1A">
      <w:pPr>
        <w:rPr>
          <w:b/>
          <w:bCs/>
        </w:rPr>
      </w:pPr>
    </w:p>
    <w:p w14:paraId="754DE98B" w14:textId="77777777" w:rsidR="005B3D50" w:rsidRDefault="005B3D50" w:rsidP="00224A1A">
      <w:pPr>
        <w:rPr>
          <w:b/>
          <w:bCs/>
        </w:rPr>
      </w:pPr>
    </w:p>
    <w:p w14:paraId="715FC241" w14:textId="77777777" w:rsidR="005B3D50" w:rsidRDefault="005B3D50" w:rsidP="00224A1A">
      <w:pPr>
        <w:rPr>
          <w:b/>
          <w:bCs/>
        </w:rPr>
      </w:pPr>
    </w:p>
    <w:p w14:paraId="4311EAD9" w14:textId="77777777" w:rsidR="005B3D50" w:rsidRDefault="005B3D50" w:rsidP="00224A1A">
      <w:pPr>
        <w:rPr>
          <w:b/>
          <w:bCs/>
        </w:rPr>
      </w:pPr>
    </w:p>
    <w:p w14:paraId="49010597" w14:textId="01AC1E45" w:rsidR="00401431" w:rsidRDefault="00401431" w:rsidP="00224A1A">
      <w:pPr>
        <w:rPr>
          <w:b/>
          <w:bCs/>
        </w:rPr>
      </w:pPr>
      <w:r w:rsidRPr="00401431">
        <w:rPr>
          <w:b/>
          <w:bCs/>
        </w:rPr>
        <w:t>Özlük Bilgileri</w:t>
      </w:r>
    </w:p>
    <w:tbl>
      <w:tblPr>
        <w:tblStyle w:val="TabloKlavuzu"/>
        <w:tblW w:w="0" w:type="auto"/>
        <w:tblLook w:val="04A0" w:firstRow="1" w:lastRow="0" w:firstColumn="1" w:lastColumn="0" w:noHBand="0" w:noVBand="1"/>
      </w:tblPr>
      <w:tblGrid>
        <w:gridCol w:w="4531"/>
        <w:gridCol w:w="4531"/>
      </w:tblGrid>
      <w:tr w:rsidR="00401431" w14:paraId="317B263C" w14:textId="77777777" w:rsidTr="00401431">
        <w:tc>
          <w:tcPr>
            <w:tcW w:w="4531" w:type="dxa"/>
          </w:tcPr>
          <w:p w14:paraId="612FBD39" w14:textId="52B9392B" w:rsidR="00401431" w:rsidRDefault="00401431" w:rsidP="00224A1A">
            <w:pPr>
              <w:rPr>
                <w:b/>
                <w:bCs/>
              </w:rPr>
            </w:pPr>
            <w:r w:rsidRPr="00401431">
              <w:rPr>
                <w:b/>
                <w:bCs/>
              </w:rPr>
              <w:t>İşlenen Kişisel Veriler</w:t>
            </w:r>
          </w:p>
        </w:tc>
        <w:tc>
          <w:tcPr>
            <w:tcW w:w="4531" w:type="dxa"/>
          </w:tcPr>
          <w:p w14:paraId="7F7B1FAD" w14:textId="13CB83C1" w:rsidR="00401431" w:rsidRDefault="00401431" w:rsidP="00224A1A">
            <w:pPr>
              <w:rPr>
                <w:b/>
                <w:bCs/>
              </w:rPr>
            </w:pPr>
            <w:r w:rsidRPr="00401431">
              <w:rPr>
                <w:b/>
                <w:bCs/>
              </w:rPr>
              <w:t>Kişisel Veri İşleme Amaçları</w:t>
            </w:r>
          </w:p>
        </w:tc>
      </w:tr>
      <w:tr w:rsidR="00401431" w14:paraId="11C9494B" w14:textId="77777777" w:rsidTr="00401431">
        <w:tc>
          <w:tcPr>
            <w:tcW w:w="4531" w:type="dxa"/>
          </w:tcPr>
          <w:p w14:paraId="1731B3F9" w14:textId="68D20F20" w:rsidR="000A540F" w:rsidRDefault="00401431" w:rsidP="00401431">
            <w:pPr>
              <w:ind w:left="720"/>
              <w:rPr>
                <w:b/>
                <w:bCs/>
              </w:rPr>
            </w:pPr>
            <w:r w:rsidRPr="00401431">
              <w:rPr>
                <w:b/>
                <w:bCs/>
              </w:rPr>
              <w:t>Pozisyon</w:t>
            </w:r>
          </w:p>
          <w:p w14:paraId="488E0567" w14:textId="6D48A6BE" w:rsidR="00401431" w:rsidRDefault="00401431" w:rsidP="00401431">
            <w:pPr>
              <w:ind w:left="720"/>
              <w:rPr>
                <w:b/>
                <w:bCs/>
              </w:rPr>
            </w:pPr>
            <w:r w:rsidRPr="00401431">
              <w:rPr>
                <w:b/>
                <w:bCs/>
              </w:rPr>
              <w:t>Unvan Bilgisi</w:t>
            </w:r>
          </w:p>
          <w:p w14:paraId="4DDC4F2C" w14:textId="0D124675" w:rsidR="00DD666B" w:rsidRPr="00401431" w:rsidRDefault="00DD666B" w:rsidP="00401431">
            <w:pPr>
              <w:ind w:left="720"/>
              <w:rPr>
                <w:b/>
                <w:bCs/>
              </w:rPr>
            </w:pPr>
            <w:r>
              <w:rPr>
                <w:b/>
                <w:bCs/>
              </w:rPr>
              <w:t xml:space="preserve">Uzmanlık alanı </w:t>
            </w:r>
          </w:p>
          <w:p w14:paraId="5C76A556" w14:textId="77777777" w:rsidR="00401431" w:rsidRDefault="00401431" w:rsidP="00224A1A">
            <w:pPr>
              <w:rPr>
                <w:b/>
                <w:bCs/>
              </w:rPr>
            </w:pPr>
          </w:p>
        </w:tc>
        <w:tc>
          <w:tcPr>
            <w:tcW w:w="4531" w:type="dxa"/>
          </w:tcPr>
          <w:p w14:paraId="4EB1B067" w14:textId="0E8737A4" w:rsidR="00401431" w:rsidRDefault="005B3D50" w:rsidP="00224A1A">
            <w:pPr>
              <w:rPr>
                <w:b/>
                <w:bCs/>
              </w:rPr>
            </w:pPr>
            <w:r w:rsidRPr="005B3D50">
              <w:t>İş</w:t>
            </w:r>
            <w:r w:rsidRPr="005B3D50">
              <w:rPr>
                <w:b/>
                <w:bCs/>
              </w:rPr>
              <w:t xml:space="preserve"> </w:t>
            </w:r>
            <w:r w:rsidRPr="005B3D50">
              <w:t>faaliyetlerinin yürütülmesi ve denetlenmesi, faaliyetlerin mevzuata uygun yürütülmesi</w:t>
            </w:r>
          </w:p>
        </w:tc>
      </w:tr>
      <w:tr w:rsidR="00401431" w14:paraId="6F07F55B" w14:textId="77777777" w:rsidTr="00401431">
        <w:tc>
          <w:tcPr>
            <w:tcW w:w="4531" w:type="dxa"/>
          </w:tcPr>
          <w:p w14:paraId="720D8EF8" w14:textId="7AC9E5D6" w:rsidR="00401431" w:rsidRDefault="00401431" w:rsidP="00224A1A">
            <w:pPr>
              <w:rPr>
                <w:b/>
                <w:bCs/>
              </w:rPr>
            </w:pPr>
            <w:r w:rsidRPr="00401431">
              <w:rPr>
                <w:b/>
                <w:bCs/>
              </w:rPr>
              <w:t>Kişisel Verilerin İşlenmesinin Hukuki Sebepleri</w:t>
            </w:r>
          </w:p>
        </w:tc>
        <w:tc>
          <w:tcPr>
            <w:tcW w:w="4531" w:type="dxa"/>
          </w:tcPr>
          <w:p w14:paraId="5111E750" w14:textId="77777777" w:rsidR="00214CB6" w:rsidRPr="00214CB6" w:rsidRDefault="00214CB6" w:rsidP="00214CB6">
            <w:r w:rsidRPr="00214CB6">
              <w:t xml:space="preserve">Kişisel verileriniz, Aslan tarafından yukarıda belirtilen amaçların gerçekleştirilmesi kapsamında </w:t>
            </w:r>
            <w:proofErr w:type="spellStart"/>
            <w:r w:rsidRPr="00214CB6">
              <w:t>KVKK’nın</w:t>
            </w:r>
            <w:proofErr w:type="spellEnd"/>
            <w:r w:rsidRPr="00214CB6">
              <w:t xml:space="preserve"> 5’inci maddesinde yer alan hukuki sebeplere dayanılarak işlenmektedir. Bu kapsamda özellikle:</w:t>
            </w:r>
          </w:p>
          <w:p w14:paraId="36E3CA25" w14:textId="77777777" w:rsidR="00214CB6" w:rsidRPr="00214CB6" w:rsidRDefault="00214CB6" w:rsidP="00682369">
            <w:pPr>
              <w:ind w:left="720"/>
            </w:pPr>
            <w:r w:rsidRPr="00214CB6">
              <w:t xml:space="preserve">Kanunlarda açıkça öngörülmesi, </w:t>
            </w:r>
          </w:p>
          <w:p w14:paraId="5BCEBE5D" w14:textId="77777777" w:rsidR="00214CB6" w:rsidRPr="00214CB6" w:rsidRDefault="00214CB6" w:rsidP="00682369">
            <w:pPr>
              <w:ind w:left="720"/>
            </w:pPr>
            <w:r w:rsidRPr="00214CB6">
              <w:t xml:space="preserve">Veri sorumlusunun hukuki yükümlülüğünü yerine getirebilmesi için zorunlu olması, </w:t>
            </w:r>
          </w:p>
          <w:p w14:paraId="2569D638" w14:textId="77777777" w:rsidR="00214CB6" w:rsidRPr="00214CB6" w:rsidRDefault="00214CB6" w:rsidP="00682369">
            <w:pPr>
              <w:ind w:left="720"/>
            </w:pPr>
            <w:r w:rsidRPr="00214CB6">
              <w:t xml:space="preserve">Bir sözleşmenin kurulması veya ifasıyla doğrudan doğruya ilgili olması kaydıyla sözleşmenin taraflarına ait kişisel verilerin işlenmesinin gerekli olması </w:t>
            </w:r>
          </w:p>
          <w:p w14:paraId="684BF36A" w14:textId="3ADA9C8A" w:rsidR="00214CB6" w:rsidRPr="00214CB6" w:rsidRDefault="00214CB6" w:rsidP="00214CB6">
            <w:r w:rsidRPr="00214CB6">
              <w:t>Hukuki sebeplerine dayanılmaktadır.</w:t>
            </w:r>
          </w:p>
          <w:p w14:paraId="2178FFF4" w14:textId="77777777" w:rsidR="000A540F" w:rsidRDefault="000A540F" w:rsidP="000A540F"/>
          <w:p w14:paraId="0D32C04D" w14:textId="77777777" w:rsidR="00401431" w:rsidRDefault="00401431" w:rsidP="00224A1A">
            <w:pPr>
              <w:rPr>
                <w:b/>
                <w:bCs/>
              </w:rPr>
            </w:pPr>
          </w:p>
        </w:tc>
      </w:tr>
      <w:tr w:rsidR="00401431" w14:paraId="24F3F0B1" w14:textId="77777777" w:rsidTr="00401431">
        <w:tc>
          <w:tcPr>
            <w:tcW w:w="4531" w:type="dxa"/>
          </w:tcPr>
          <w:p w14:paraId="1F5C846B" w14:textId="4C00DE45" w:rsidR="00401431" w:rsidRDefault="000A540F" w:rsidP="00224A1A">
            <w:pPr>
              <w:rPr>
                <w:b/>
                <w:bCs/>
              </w:rPr>
            </w:pPr>
            <w:r w:rsidRPr="000A540F">
              <w:rPr>
                <w:b/>
                <w:bCs/>
              </w:rPr>
              <w:lastRenderedPageBreak/>
              <w:t>Kişisel Verileri Toplama Yöntemleri</w:t>
            </w:r>
          </w:p>
        </w:tc>
        <w:tc>
          <w:tcPr>
            <w:tcW w:w="4531" w:type="dxa"/>
          </w:tcPr>
          <w:p w14:paraId="3B50C720" w14:textId="6F63B3A1" w:rsidR="00401431" w:rsidRDefault="00214CB6" w:rsidP="00224A1A">
            <w:pPr>
              <w:rPr>
                <w:b/>
                <w:bCs/>
              </w:rPr>
            </w:pPr>
            <w:r w:rsidRPr="00214CB6">
              <w:rPr>
                <w:b/>
                <w:bCs/>
              </w:rPr>
              <w:t>Yukarıda belirtilen kişisel verileriniz, basılı ve elektronik formlar aracılığıyla toplanmaktadır.</w:t>
            </w:r>
          </w:p>
        </w:tc>
      </w:tr>
    </w:tbl>
    <w:p w14:paraId="6723D9E2" w14:textId="77777777" w:rsidR="00DD666B" w:rsidRDefault="00DD666B" w:rsidP="00224A1A">
      <w:pPr>
        <w:rPr>
          <w:b/>
          <w:bCs/>
        </w:rPr>
      </w:pPr>
    </w:p>
    <w:p w14:paraId="48BE30E5" w14:textId="77777777" w:rsidR="00DD666B" w:rsidRDefault="00DD666B" w:rsidP="00224A1A">
      <w:pPr>
        <w:rPr>
          <w:b/>
          <w:bCs/>
        </w:rPr>
      </w:pPr>
    </w:p>
    <w:p w14:paraId="52B91C9B" w14:textId="656AAEBB" w:rsidR="00401431" w:rsidRDefault="000A540F" w:rsidP="00224A1A">
      <w:pPr>
        <w:rPr>
          <w:b/>
          <w:bCs/>
        </w:rPr>
      </w:pPr>
      <w:r w:rsidRPr="000A540F">
        <w:rPr>
          <w:b/>
          <w:bCs/>
        </w:rPr>
        <w:t>Hukuki İşlem Bilgileri</w:t>
      </w:r>
      <w:r>
        <w:rPr>
          <w:b/>
          <w:bCs/>
        </w:rPr>
        <w:t>:</w:t>
      </w:r>
    </w:p>
    <w:tbl>
      <w:tblPr>
        <w:tblStyle w:val="TabloKlavuzu"/>
        <w:tblW w:w="0" w:type="auto"/>
        <w:tblLook w:val="04A0" w:firstRow="1" w:lastRow="0" w:firstColumn="1" w:lastColumn="0" w:noHBand="0" w:noVBand="1"/>
      </w:tblPr>
      <w:tblGrid>
        <w:gridCol w:w="4531"/>
        <w:gridCol w:w="4531"/>
      </w:tblGrid>
      <w:tr w:rsidR="000A540F" w14:paraId="3129AC36" w14:textId="77777777" w:rsidTr="000A540F">
        <w:tc>
          <w:tcPr>
            <w:tcW w:w="4531" w:type="dxa"/>
          </w:tcPr>
          <w:p w14:paraId="6BBB1279" w14:textId="68D992F6" w:rsidR="000A540F" w:rsidRDefault="000A540F" w:rsidP="00224A1A">
            <w:pPr>
              <w:rPr>
                <w:b/>
                <w:bCs/>
              </w:rPr>
            </w:pPr>
            <w:r w:rsidRPr="000A540F">
              <w:rPr>
                <w:b/>
                <w:bCs/>
              </w:rPr>
              <w:t>İşlenen Kişisel Veriler</w:t>
            </w:r>
          </w:p>
        </w:tc>
        <w:tc>
          <w:tcPr>
            <w:tcW w:w="4531" w:type="dxa"/>
          </w:tcPr>
          <w:p w14:paraId="02C0953B" w14:textId="57EB6E0A" w:rsidR="000A540F" w:rsidRDefault="000A540F" w:rsidP="00224A1A">
            <w:pPr>
              <w:rPr>
                <w:b/>
                <w:bCs/>
              </w:rPr>
            </w:pPr>
            <w:r w:rsidRPr="000A540F">
              <w:rPr>
                <w:b/>
                <w:bCs/>
              </w:rPr>
              <w:t>Kişisel Veri İşleme Amaçları</w:t>
            </w:r>
          </w:p>
        </w:tc>
      </w:tr>
      <w:tr w:rsidR="000A540F" w14:paraId="07FA5843" w14:textId="77777777" w:rsidTr="000A540F">
        <w:tc>
          <w:tcPr>
            <w:tcW w:w="4531" w:type="dxa"/>
          </w:tcPr>
          <w:p w14:paraId="26C05ACE" w14:textId="1268F51D" w:rsidR="000A540F" w:rsidRDefault="00214CB6" w:rsidP="00214CB6">
            <w:pPr>
              <w:ind w:left="720"/>
              <w:rPr>
                <w:b/>
                <w:bCs/>
              </w:rPr>
            </w:pPr>
            <w:r w:rsidRPr="00214CB6">
              <w:rPr>
                <w:b/>
                <w:bCs/>
              </w:rPr>
              <w:t>İdari ve adli makamlarla yapılan yazışmalardaki bilgiler</w:t>
            </w:r>
          </w:p>
        </w:tc>
        <w:tc>
          <w:tcPr>
            <w:tcW w:w="4531" w:type="dxa"/>
          </w:tcPr>
          <w:p w14:paraId="3C684A62" w14:textId="159F91DD" w:rsidR="000A540F" w:rsidRDefault="00214CB6" w:rsidP="00224A1A">
            <w:pPr>
              <w:rPr>
                <w:b/>
                <w:bCs/>
              </w:rPr>
            </w:pPr>
            <w:r w:rsidRPr="00214CB6">
              <w:rPr>
                <w:b/>
                <w:bCs/>
              </w:rPr>
              <w:t>Hukuk işlerinin takibi ve yürütülmesi, uyuşmazlık yönetimi, faaliyetlerin mevzuata uygun yürütülmesi</w:t>
            </w:r>
          </w:p>
        </w:tc>
      </w:tr>
      <w:tr w:rsidR="000A540F" w14:paraId="2FD468E6" w14:textId="77777777" w:rsidTr="000A540F">
        <w:tc>
          <w:tcPr>
            <w:tcW w:w="4531" w:type="dxa"/>
          </w:tcPr>
          <w:p w14:paraId="2A18C0D5" w14:textId="5728CAAD" w:rsidR="000A540F" w:rsidRDefault="000A540F" w:rsidP="00224A1A">
            <w:pPr>
              <w:rPr>
                <w:b/>
                <w:bCs/>
              </w:rPr>
            </w:pPr>
            <w:r w:rsidRPr="000A540F">
              <w:rPr>
                <w:b/>
                <w:bCs/>
              </w:rPr>
              <w:t>Kişisel Verilerin İşlenmesinin Hukuki Sebepleri</w:t>
            </w:r>
          </w:p>
        </w:tc>
        <w:tc>
          <w:tcPr>
            <w:tcW w:w="4531" w:type="dxa"/>
          </w:tcPr>
          <w:p w14:paraId="6364F9A3" w14:textId="77777777" w:rsidR="00214CB6" w:rsidRPr="00214CB6" w:rsidRDefault="00214CB6" w:rsidP="00214CB6">
            <w:r w:rsidRPr="00214CB6">
              <w:t xml:space="preserve">Kişisel verileriniz, Aslan tarafından yukarıda belirtilen amaçların gerçekleştirilmesi kapsamında </w:t>
            </w:r>
            <w:proofErr w:type="spellStart"/>
            <w:r w:rsidRPr="00214CB6">
              <w:t>KVKK’nın</w:t>
            </w:r>
            <w:proofErr w:type="spellEnd"/>
            <w:r w:rsidRPr="00214CB6">
              <w:t xml:space="preserve"> 5’inci maddesinde yer alan hukuki sebeplere dayanılarak işlenmektedir. Bu kapsamda özellikle:</w:t>
            </w:r>
          </w:p>
          <w:p w14:paraId="33C9D754" w14:textId="77777777" w:rsidR="00214CB6" w:rsidRPr="00214CB6" w:rsidRDefault="00214CB6" w:rsidP="00682369">
            <w:pPr>
              <w:ind w:left="720"/>
            </w:pPr>
            <w:r w:rsidRPr="00214CB6">
              <w:t xml:space="preserve">Kanunlarda açıkça öngörülmesi, </w:t>
            </w:r>
          </w:p>
          <w:p w14:paraId="615687AE" w14:textId="77777777" w:rsidR="00214CB6" w:rsidRPr="00214CB6" w:rsidRDefault="00214CB6" w:rsidP="00682369">
            <w:pPr>
              <w:ind w:left="720"/>
            </w:pPr>
            <w:r w:rsidRPr="00214CB6">
              <w:t xml:space="preserve">Veri sorumlusunun hukuki yükümlülüğünü yerine getirebilmesi için zorunlu olması </w:t>
            </w:r>
          </w:p>
          <w:p w14:paraId="4FA01A11" w14:textId="4E46DA6D" w:rsidR="00214CB6" w:rsidRPr="00214CB6" w:rsidRDefault="00214CB6" w:rsidP="00214CB6">
            <w:r w:rsidRPr="00214CB6">
              <w:t>Hukuki sebeplerine dayanılmaktadır.</w:t>
            </w:r>
          </w:p>
          <w:p w14:paraId="12AA7197" w14:textId="77777777" w:rsidR="000A540F" w:rsidRDefault="000A540F" w:rsidP="00214CB6">
            <w:pPr>
              <w:rPr>
                <w:b/>
                <w:bCs/>
              </w:rPr>
            </w:pPr>
          </w:p>
        </w:tc>
      </w:tr>
      <w:tr w:rsidR="000A540F" w14:paraId="33882EBE" w14:textId="77777777" w:rsidTr="000A540F">
        <w:tc>
          <w:tcPr>
            <w:tcW w:w="4531" w:type="dxa"/>
          </w:tcPr>
          <w:p w14:paraId="02C91E7E" w14:textId="4161DF1B" w:rsidR="000A540F" w:rsidRDefault="000A540F" w:rsidP="00224A1A">
            <w:pPr>
              <w:rPr>
                <w:b/>
                <w:bCs/>
              </w:rPr>
            </w:pPr>
            <w:r w:rsidRPr="000A540F">
              <w:rPr>
                <w:b/>
                <w:bCs/>
              </w:rPr>
              <w:t>Kişisel Verileri Toplama Yöntemleri</w:t>
            </w:r>
          </w:p>
        </w:tc>
        <w:tc>
          <w:tcPr>
            <w:tcW w:w="4531" w:type="dxa"/>
          </w:tcPr>
          <w:p w14:paraId="78A38091" w14:textId="10607804" w:rsidR="000A540F" w:rsidRPr="00214CB6" w:rsidRDefault="00214CB6" w:rsidP="00224A1A">
            <w:r w:rsidRPr="00214CB6">
              <w:t>Yukarıda belirtilen kişisel verileriniz, basılı ve elektronik ortamlar aracılığıyla toplanmaktadır.</w:t>
            </w:r>
          </w:p>
        </w:tc>
      </w:tr>
    </w:tbl>
    <w:p w14:paraId="5A338D6D" w14:textId="77777777" w:rsidR="000A540F" w:rsidRDefault="000A540F" w:rsidP="00224A1A">
      <w:pPr>
        <w:rPr>
          <w:b/>
          <w:bCs/>
        </w:rPr>
      </w:pPr>
    </w:p>
    <w:p w14:paraId="73C44FC9" w14:textId="7C72D2A6" w:rsidR="009E748B" w:rsidRPr="009E748B" w:rsidRDefault="009E748B" w:rsidP="009E748B">
      <w:pPr>
        <w:rPr>
          <w:b/>
          <w:bCs/>
        </w:rPr>
      </w:pPr>
    </w:p>
    <w:p w14:paraId="4D35CF26" w14:textId="77777777" w:rsidR="009E748B" w:rsidRDefault="009E748B" w:rsidP="009E748B">
      <w:pPr>
        <w:rPr>
          <w:b/>
          <w:bCs/>
        </w:rPr>
      </w:pPr>
      <w:r w:rsidRPr="009E748B">
        <w:rPr>
          <w:b/>
          <w:bCs/>
        </w:rPr>
        <w:t>Kişisel Verileriniz Kimlere ve Hangi Amaçlarla Aktarılabilecektir?</w:t>
      </w:r>
    </w:p>
    <w:p w14:paraId="77D128AE" w14:textId="77777777" w:rsidR="00214CB6" w:rsidRPr="00214CB6" w:rsidRDefault="00214CB6" w:rsidP="00214CB6">
      <w:r w:rsidRPr="00214CB6">
        <w:t>Kişisel verileriniz; yasal yükümlülüklerin yerine getirilmesi amacıyla yetkili kamu kurum ve kuruluşlarına (Gümrük İdareleri, Bakanlıklar ve benzeri), ödemelerin gerçekleştirilmesi amacıyla bankalara ve uyuşmazlıkların çözümü amacıyla adli makamlara aktarılabilmektedir.</w:t>
      </w:r>
    </w:p>
    <w:p w14:paraId="2E12969F" w14:textId="77777777" w:rsidR="00214CB6" w:rsidRPr="00214CB6" w:rsidRDefault="00214CB6" w:rsidP="00214CB6">
      <w:r w:rsidRPr="00214CB6">
        <w:t xml:space="preserve">ASLAN GLOBAL GÜMRÜK MÜŞAVİRLİĞİ A.Ş. olarak, faaliyetlerimizin yurt dışı bağlantılı lojistik hizmetleri ve operasyonel süreçleri kapsaması nedeniyle, kişisel verileriniz </w:t>
      </w:r>
      <w:proofErr w:type="spellStart"/>
      <w:r w:rsidRPr="00214CB6">
        <w:t>KVKK’nın</w:t>
      </w:r>
      <w:proofErr w:type="spellEnd"/>
      <w:r w:rsidRPr="00214CB6">
        <w:t xml:space="preserve"> 9’uncu maddesi kapsamında yer alan şartlara uygun olarak yurt dışına aktarılabilmektedir.</w:t>
      </w:r>
    </w:p>
    <w:p w14:paraId="1A290B89" w14:textId="77777777" w:rsidR="00214CB6" w:rsidRPr="00214CB6" w:rsidRDefault="00214CB6" w:rsidP="00214CB6">
      <w:r w:rsidRPr="00214CB6">
        <w:t>Bu kapsamda kişisel verileriniz; Kişisel Verileri Koruma Kurulu tarafından yeterlilik kararı bulunan ülkelere veya yeterlilik kararı bulunmayan ülkelerde yer alan veri sorumlularına, gerekli uygun güvencelerin (standart sözleşmeler, bağlayıcı şirket kuralları gibi) sağlanması kaydıyla; iş ortaklarımız, tedarikçilerimiz, hizmet sağlayıcılarımız ve alt yüklenicilerimiz ile paylaşılabilmektedir.</w:t>
      </w:r>
    </w:p>
    <w:p w14:paraId="33AC3BF8" w14:textId="77777777" w:rsidR="00214CB6" w:rsidRDefault="00214CB6" w:rsidP="00214CB6">
      <w:pPr>
        <w:rPr>
          <w:b/>
          <w:bCs/>
        </w:rPr>
      </w:pPr>
      <w:r w:rsidRPr="00214CB6">
        <w:t>Söz konusu veri aktarımları; iş faaliyetlerinin yürütülmesi, operasyonel süreçlerin yönetimi, lojistik hizmetlerin sağlanması ve mevzuattan kaynaklanan yükümlülüklerin yerine getirilmesi amaçlarıyla sınırlı olarak, gerekli teknik ve idari tedbirler alınarak gerçekleştirilmektedir</w:t>
      </w:r>
      <w:r w:rsidRPr="00214CB6">
        <w:rPr>
          <w:b/>
          <w:bCs/>
        </w:rPr>
        <w:t>.</w:t>
      </w:r>
    </w:p>
    <w:p w14:paraId="052AB492" w14:textId="77777777" w:rsidR="00A278AD" w:rsidRPr="00AC550F" w:rsidRDefault="00A278AD" w:rsidP="00A278AD">
      <w:r w:rsidRPr="00AC550F">
        <w:rPr>
          <w:b/>
          <w:bCs/>
        </w:rPr>
        <w:t>Kişisel Verileriniz Ne Kadar Süre ile Saklanır?</w:t>
      </w:r>
    </w:p>
    <w:p w14:paraId="51961183" w14:textId="525E00AE" w:rsidR="00A278AD" w:rsidRPr="00214CB6" w:rsidRDefault="00A278AD" w:rsidP="00A278AD">
      <w:pPr>
        <w:rPr>
          <w:b/>
          <w:bCs/>
        </w:rPr>
      </w:pPr>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 xml:space="preserve">nda belirlenen kriterlere uygun olarak; işleme amaçlarıyla </w:t>
      </w:r>
      <w:r w:rsidRPr="00AC550F">
        <w:lastRenderedPageBreak/>
        <w:t>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5BFB9450" w14:textId="77777777" w:rsidR="00214CB6" w:rsidRPr="009E748B" w:rsidRDefault="00214CB6" w:rsidP="009E748B">
      <w:pPr>
        <w:rPr>
          <w:b/>
          <w:bCs/>
        </w:rPr>
      </w:pPr>
    </w:p>
    <w:p w14:paraId="0135640B" w14:textId="77777777" w:rsidR="00214CB6" w:rsidRDefault="00214CB6" w:rsidP="009E748B">
      <w:pPr>
        <w:rPr>
          <w:b/>
          <w:bCs/>
        </w:rPr>
      </w:pPr>
    </w:p>
    <w:p w14:paraId="55254521" w14:textId="77777777" w:rsidR="009E748B" w:rsidRDefault="009E748B" w:rsidP="009E748B">
      <w:pPr>
        <w:rPr>
          <w:b/>
          <w:bCs/>
        </w:rPr>
      </w:pPr>
      <w:r w:rsidRPr="00EF1186">
        <w:rPr>
          <w:b/>
          <w:bCs/>
        </w:rPr>
        <w:t>İlgili Kişi Olarak Haklarınız Nelerdir?</w:t>
      </w:r>
    </w:p>
    <w:p w14:paraId="11D9EA3E" w14:textId="77777777" w:rsidR="009E748B" w:rsidRDefault="009E748B" w:rsidP="009E748B">
      <w:r w:rsidRPr="00EF1186">
        <w:t>KVKK ve ilgili mevzuat kapsamında kişisel verilerinize ilişkin olarak;</w:t>
      </w:r>
    </w:p>
    <w:p w14:paraId="6FFC0B89" w14:textId="77777777" w:rsidR="009E748B" w:rsidRPr="00EF1186" w:rsidRDefault="009E748B" w:rsidP="009E748B">
      <w:pPr>
        <w:ind w:left="284"/>
      </w:pPr>
      <w:r>
        <w:t xml:space="preserve">    </w:t>
      </w:r>
      <w:r w:rsidRPr="00EF1186">
        <w:t>Kişisel verilerinizin işlenip işlenmediğini öğrenme,</w:t>
      </w:r>
    </w:p>
    <w:p w14:paraId="33537DC2" w14:textId="77777777" w:rsidR="009E748B" w:rsidRPr="00EF1186" w:rsidRDefault="009E748B" w:rsidP="009E748B">
      <w:pPr>
        <w:ind w:left="644"/>
      </w:pPr>
      <w:r w:rsidRPr="00EF1186">
        <w:t>Kişisel verileriniz işlenmişse buna ilişkin bilgi talep etme,</w:t>
      </w:r>
    </w:p>
    <w:p w14:paraId="250C400A" w14:textId="77777777" w:rsidR="009E748B" w:rsidRPr="00EF1186" w:rsidRDefault="009E748B" w:rsidP="009E748B">
      <w:pPr>
        <w:ind w:left="644"/>
      </w:pPr>
      <w:r w:rsidRPr="00EF1186">
        <w:t>Kişisel verilerin işlenme amacını ve bunların amacına uygun kullanılıp kullanılmadığını öğrenme,</w:t>
      </w:r>
    </w:p>
    <w:p w14:paraId="62017AD3" w14:textId="77777777" w:rsidR="009E748B" w:rsidRPr="00EF1186" w:rsidRDefault="009E748B" w:rsidP="009E748B">
      <w:pPr>
        <w:ind w:left="644"/>
      </w:pPr>
      <w:r w:rsidRPr="00EF1186">
        <w:t>Yurt içinde veya yurt dışında kişisel verilerinizin aktarıldığı üçüncü kişileri bilme,</w:t>
      </w:r>
    </w:p>
    <w:p w14:paraId="6DD1DD85" w14:textId="77777777" w:rsidR="009E748B" w:rsidRPr="00EF1186" w:rsidRDefault="009E748B" w:rsidP="009E748B">
      <w:pPr>
        <w:ind w:left="644"/>
      </w:pPr>
      <w:r w:rsidRPr="00EF1186">
        <w:t>Kişisel verilerinizin eksik veya yanlış işlenmiş olması halinde bunların düzeltilmesini isteme,</w:t>
      </w:r>
    </w:p>
    <w:p w14:paraId="272C3499" w14:textId="77777777" w:rsidR="009E748B" w:rsidRPr="00EF1186" w:rsidRDefault="009E748B" w:rsidP="009E748B">
      <w:pPr>
        <w:ind w:left="644"/>
      </w:pPr>
      <w:r w:rsidRPr="00EF1186">
        <w:t>KVKK mevzuatında öngörülen şartlar çerçevesinde kişisel verilerinizin silinmesini veya yok edilmesini isteme,</w:t>
      </w:r>
    </w:p>
    <w:p w14:paraId="65EAA008" w14:textId="77777777" w:rsidR="009E748B" w:rsidRPr="00EF1186" w:rsidRDefault="009E748B" w:rsidP="009E748B">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750A3390" w14:textId="77777777" w:rsidR="009E748B" w:rsidRPr="00EF1186" w:rsidRDefault="009E748B" w:rsidP="009E748B">
      <w:pPr>
        <w:ind w:left="720"/>
      </w:pPr>
      <w:r w:rsidRPr="00EF1186">
        <w:t>Kişisel verilerin kanuna aykırı olarak işlenmesi sebebiyle zarara uğramanız halinde bu zararın giderilmesini talep etme</w:t>
      </w:r>
    </w:p>
    <w:p w14:paraId="2369014B" w14:textId="77777777" w:rsidR="009E748B" w:rsidRDefault="009E748B" w:rsidP="009E748B">
      <w:r w:rsidRPr="00EF1186">
        <w:t>Haklarına sahipsiniz.</w:t>
      </w:r>
    </w:p>
    <w:p w14:paraId="0E6355F8" w14:textId="77777777" w:rsidR="009E748B" w:rsidRDefault="009E748B" w:rsidP="009E748B">
      <w:pPr>
        <w:rPr>
          <w:b/>
          <w:bCs/>
        </w:rPr>
      </w:pPr>
      <w:r w:rsidRPr="00FA1D8D">
        <w:rPr>
          <w:b/>
          <w:bCs/>
        </w:rPr>
        <w:t>Haklarınızı Nasıl Kullanabilirsiniz?</w:t>
      </w:r>
    </w:p>
    <w:p w14:paraId="13E5B5A8" w14:textId="77777777" w:rsidR="009E748B" w:rsidRDefault="009E748B" w:rsidP="009E748B">
      <w:pPr>
        <w:rPr>
          <w:b/>
          <w:bCs/>
        </w:rPr>
      </w:pPr>
      <w:r w:rsidRPr="00D327FB">
        <w:rPr>
          <w:b/>
          <w:bCs/>
        </w:rPr>
        <w:t>Kişisel verileriniz ile ilgili başvuru ve taleplerinizi dilerseniz</w:t>
      </w:r>
      <w:r>
        <w:rPr>
          <w:b/>
          <w:bCs/>
        </w:rPr>
        <w:t xml:space="preserve"> İlgili Kişi Başvuru Formu aracılığıyla;</w:t>
      </w:r>
    </w:p>
    <w:p w14:paraId="6E76A819" w14:textId="77777777" w:rsidR="009E748B" w:rsidRPr="00DC1850" w:rsidRDefault="009E748B" w:rsidP="009E748B">
      <w:r>
        <w:rPr>
          <w:b/>
          <w:bCs/>
        </w:rPr>
        <w:t xml:space="preserve">Islak imzalı ve kimlik fotokopisi </w:t>
      </w:r>
      <w:proofErr w:type="gramStart"/>
      <w:r>
        <w:rPr>
          <w:b/>
          <w:bCs/>
        </w:rPr>
        <w:t xml:space="preserve">ile </w:t>
      </w:r>
      <w:r w:rsidRPr="00DC1850">
        <w:t> ŞERİFALİ</w:t>
      </w:r>
      <w:proofErr w:type="gramEnd"/>
      <w:r w:rsidRPr="00DC1850">
        <w:t xml:space="preserve"> MAH. TURGUT ÖZAL BUL.- SİTESİ- NO: 208A ÜMRANİYE / İSTANBUL</w:t>
      </w:r>
    </w:p>
    <w:p w14:paraId="591BBE84" w14:textId="77777777" w:rsidR="009E748B" w:rsidRDefault="009E748B" w:rsidP="009E748B">
      <w:r>
        <w:rPr>
          <w:b/>
          <w:bCs/>
        </w:rPr>
        <w:t xml:space="preserve">Geçerli bir kimlik belgesi ile birlikte </w:t>
      </w:r>
      <w:r w:rsidRPr="00DC1850">
        <w:t>ASLAN GLOBAL GÜMRÜK MÜŞAVİRLİĞİ A.Ş.</w:t>
      </w:r>
      <w:r>
        <w:t>ye bizzat başvurarak,</w:t>
      </w:r>
    </w:p>
    <w:p w14:paraId="1868BC7A" w14:textId="77777777" w:rsidR="009E748B" w:rsidRDefault="009E748B" w:rsidP="009E748B">
      <w:r>
        <w:t xml:space="preserve">Mobil imza veya güvenli elektronik imza ile imzalayıp </w:t>
      </w:r>
      <w:hyperlink r:id="rId5" w:history="1">
        <w:r w:rsidRPr="002814BF">
          <w:rPr>
            <w:rStyle w:val="Kpr"/>
          </w:rPr>
          <w:t>info@aslangrouptr.com</w:t>
        </w:r>
      </w:hyperlink>
      <w:r>
        <w:t xml:space="preserve"> adresine e-posta gönderilerek,</w:t>
      </w:r>
    </w:p>
    <w:p w14:paraId="051344BA" w14:textId="77777777" w:rsidR="009E748B" w:rsidRDefault="009E748B" w:rsidP="009E748B">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4F405415" w14:textId="77777777" w:rsidR="009E748B" w:rsidRPr="00735F98" w:rsidRDefault="009E748B" w:rsidP="009E748B">
      <w:r w:rsidRPr="00735F98">
        <w:t xml:space="preserve">Veri Sorumlusuna Başvuru Usul ve Esasları Hakkında Tebliğ uyarınca, ilgili kişinin başvurusunda; ad, </w:t>
      </w:r>
      <w:proofErr w:type="spellStart"/>
      <w:r w:rsidRPr="00735F98">
        <w:t>soyad</w:t>
      </w:r>
      <w:proofErr w:type="spellEnd"/>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71E69287" w14:textId="77777777" w:rsidR="009E748B" w:rsidRPr="00735F98" w:rsidRDefault="009E748B" w:rsidP="009E748B">
      <w:r w:rsidRPr="00735F98">
        <w:lastRenderedPageBreak/>
        <w:t>İlgili kişi, yukarıda belirtilen haklarını kullanmak amacıyla yapacağı başvuruda, talep edilen hususu açık ve anlaşılır şekilde belirtmeli; başvuruya ilişkin bilgi ve belgeleri başvurusuna eklemelidir.</w:t>
      </w:r>
    </w:p>
    <w:p w14:paraId="35902A46" w14:textId="77777777" w:rsidR="009E748B" w:rsidRPr="00735F98" w:rsidRDefault="009E748B" w:rsidP="009E748B">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76B28230" w14:textId="77777777" w:rsidR="009E748B" w:rsidRPr="00735F98" w:rsidRDefault="009E748B" w:rsidP="009E748B">
      <w:r w:rsidRPr="00735F98">
        <w:t>Yetkisiz üçüncü kişiler tarafından başkası adına yapılan başvurular değerlendirmeye alınmayacaktır.</w:t>
      </w:r>
    </w:p>
    <w:p w14:paraId="39396592" w14:textId="77777777" w:rsidR="009E748B" w:rsidRPr="005755DB" w:rsidRDefault="009E748B" w:rsidP="009E748B">
      <w:pPr>
        <w:rPr>
          <w:b/>
          <w:bCs/>
        </w:rPr>
      </w:pPr>
      <w:r w:rsidRPr="005755DB">
        <w:rPr>
          <w:b/>
          <w:bCs/>
        </w:rPr>
        <w:t>Kişisel Verilerinizin işlenmesine ilişkin Talepleriniz Ne Kadar Sürede Cevaplanır?</w:t>
      </w:r>
    </w:p>
    <w:p w14:paraId="69FA6EDF" w14:textId="77777777" w:rsidR="009E748B" w:rsidRDefault="009E748B" w:rsidP="009E748B">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2D3FB218" w14:textId="5E48C9B0" w:rsidR="009171EB" w:rsidRDefault="009171EB" w:rsidP="009E748B">
      <w:r>
        <w:t>Yürürlük Tarihi:</w:t>
      </w:r>
    </w:p>
    <w:p w14:paraId="067C3DAF" w14:textId="408F87C9" w:rsidR="009171EB" w:rsidRDefault="002D6F89" w:rsidP="009E748B">
      <w:r>
        <w:t>Revizyon No:01</w:t>
      </w:r>
    </w:p>
    <w:p w14:paraId="477C633D" w14:textId="77777777" w:rsidR="009E748B" w:rsidRDefault="009E748B" w:rsidP="009E748B"/>
    <w:p w14:paraId="09F7E92A" w14:textId="77777777" w:rsidR="009E748B" w:rsidRDefault="009E748B" w:rsidP="009E748B"/>
    <w:p w14:paraId="06B8A71C" w14:textId="77777777" w:rsidR="009E748B" w:rsidRPr="00820AEA" w:rsidRDefault="009E748B" w:rsidP="009E748B"/>
    <w:p w14:paraId="74EF8F25" w14:textId="77777777" w:rsidR="009E748B" w:rsidRDefault="009E748B" w:rsidP="009E748B"/>
    <w:p w14:paraId="3BFD88B8" w14:textId="77777777" w:rsidR="009E748B" w:rsidRPr="009E748B" w:rsidRDefault="009E748B" w:rsidP="009E748B">
      <w:pPr>
        <w:rPr>
          <w:b/>
          <w:bCs/>
        </w:rPr>
      </w:pPr>
    </w:p>
    <w:p w14:paraId="0B10579A" w14:textId="77777777" w:rsidR="00224A1A" w:rsidRPr="00103C51" w:rsidRDefault="00224A1A">
      <w:pPr>
        <w:rPr>
          <w:rFonts w:cstheme="minorHAnsi"/>
          <w:sz w:val="20"/>
          <w:szCs w:val="20"/>
        </w:rPr>
      </w:pPr>
    </w:p>
    <w:sectPr w:rsidR="00224A1A" w:rsidRPr="00103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9EB"/>
    <w:multiLevelType w:val="multilevel"/>
    <w:tmpl w:val="362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6342"/>
    <w:multiLevelType w:val="multilevel"/>
    <w:tmpl w:val="400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4532"/>
    <w:multiLevelType w:val="multilevel"/>
    <w:tmpl w:val="8D10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E1D09"/>
    <w:multiLevelType w:val="multilevel"/>
    <w:tmpl w:val="577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4C7B"/>
    <w:multiLevelType w:val="multilevel"/>
    <w:tmpl w:val="BCE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1063"/>
    <w:multiLevelType w:val="multilevel"/>
    <w:tmpl w:val="BB2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A35CF"/>
    <w:multiLevelType w:val="multilevel"/>
    <w:tmpl w:val="F6F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B6456"/>
    <w:multiLevelType w:val="multilevel"/>
    <w:tmpl w:val="E94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B78B2"/>
    <w:multiLevelType w:val="multilevel"/>
    <w:tmpl w:val="3C10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46EB0"/>
    <w:multiLevelType w:val="multilevel"/>
    <w:tmpl w:val="5DE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8241F"/>
    <w:multiLevelType w:val="multilevel"/>
    <w:tmpl w:val="EA3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95D8B"/>
    <w:multiLevelType w:val="multilevel"/>
    <w:tmpl w:val="AA0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43945"/>
    <w:multiLevelType w:val="multilevel"/>
    <w:tmpl w:val="B44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B28F6"/>
    <w:multiLevelType w:val="multilevel"/>
    <w:tmpl w:val="5BA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A345D"/>
    <w:multiLevelType w:val="multilevel"/>
    <w:tmpl w:val="21F8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03742"/>
    <w:multiLevelType w:val="multilevel"/>
    <w:tmpl w:val="42A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82900">
    <w:abstractNumId w:val="14"/>
  </w:num>
  <w:num w:numId="2" w16cid:durableId="1931892990">
    <w:abstractNumId w:val="11"/>
  </w:num>
  <w:num w:numId="3" w16cid:durableId="481166491">
    <w:abstractNumId w:val="12"/>
  </w:num>
  <w:num w:numId="4" w16cid:durableId="335886935">
    <w:abstractNumId w:val="15"/>
  </w:num>
  <w:num w:numId="5" w16cid:durableId="260844677">
    <w:abstractNumId w:val="6"/>
  </w:num>
  <w:num w:numId="6" w16cid:durableId="1691369811">
    <w:abstractNumId w:val="13"/>
  </w:num>
  <w:num w:numId="7" w16cid:durableId="653802042">
    <w:abstractNumId w:val="7"/>
  </w:num>
  <w:num w:numId="8" w16cid:durableId="1601135944">
    <w:abstractNumId w:val="3"/>
  </w:num>
  <w:num w:numId="9" w16cid:durableId="237135014">
    <w:abstractNumId w:val="8"/>
  </w:num>
  <w:num w:numId="10" w16cid:durableId="1750689196">
    <w:abstractNumId w:val="10"/>
  </w:num>
  <w:num w:numId="11" w16cid:durableId="1078868359">
    <w:abstractNumId w:val="4"/>
  </w:num>
  <w:num w:numId="12" w16cid:durableId="181435233">
    <w:abstractNumId w:val="1"/>
  </w:num>
  <w:num w:numId="13" w16cid:durableId="824130050">
    <w:abstractNumId w:val="5"/>
  </w:num>
  <w:num w:numId="14" w16cid:durableId="2033992445">
    <w:abstractNumId w:val="2"/>
  </w:num>
  <w:num w:numId="15" w16cid:durableId="1407648696">
    <w:abstractNumId w:val="0"/>
  </w:num>
  <w:num w:numId="16" w16cid:durableId="1608462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82"/>
    <w:rsid w:val="00090EBA"/>
    <w:rsid w:val="000A540F"/>
    <w:rsid w:val="00103C51"/>
    <w:rsid w:val="00214CB6"/>
    <w:rsid w:val="00224A1A"/>
    <w:rsid w:val="002D6F89"/>
    <w:rsid w:val="00401431"/>
    <w:rsid w:val="004B0571"/>
    <w:rsid w:val="004E1B8E"/>
    <w:rsid w:val="00563899"/>
    <w:rsid w:val="005B3D50"/>
    <w:rsid w:val="00682369"/>
    <w:rsid w:val="006B31FC"/>
    <w:rsid w:val="007930EF"/>
    <w:rsid w:val="007D5BFC"/>
    <w:rsid w:val="00867FD0"/>
    <w:rsid w:val="008A16EB"/>
    <w:rsid w:val="009171EB"/>
    <w:rsid w:val="00957482"/>
    <w:rsid w:val="009E748B"/>
    <w:rsid w:val="00A278AD"/>
    <w:rsid w:val="00CD6B02"/>
    <w:rsid w:val="00D444DB"/>
    <w:rsid w:val="00D850DD"/>
    <w:rsid w:val="00DD666B"/>
    <w:rsid w:val="00F03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3EF4"/>
  <w15:chartTrackingRefBased/>
  <w15:docId w15:val="{F9A2F050-D588-4E71-963B-E8E786E6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7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57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5748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5748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5748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574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74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74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74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74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574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5748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5748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5748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574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74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74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7482"/>
    <w:rPr>
      <w:rFonts w:eastAsiaTheme="majorEastAsia" w:cstheme="majorBidi"/>
      <w:color w:val="272727" w:themeColor="text1" w:themeTint="D8"/>
    </w:rPr>
  </w:style>
  <w:style w:type="paragraph" w:styleId="KonuBal">
    <w:name w:val="Title"/>
    <w:basedOn w:val="Normal"/>
    <w:next w:val="Normal"/>
    <w:link w:val="KonuBalChar"/>
    <w:uiPriority w:val="10"/>
    <w:qFormat/>
    <w:rsid w:val="00957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74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74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74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74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7482"/>
    <w:rPr>
      <w:i/>
      <w:iCs/>
      <w:color w:val="404040" w:themeColor="text1" w:themeTint="BF"/>
    </w:rPr>
  </w:style>
  <w:style w:type="paragraph" w:styleId="ListeParagraf">
    <w:name w:val="List Paragraph"/>
    <w:basedOn w:val="Normal"/>
    <w:uiPriority w:val="34"/>
    <w:qFormat/>
    <w:rsid w:val="00957482"/>
    <w:pPr>
      <w:ind w:left="720"/>
      <w:contextualSpacing/>
    </w:pPr>
  </w:style>
  <w:style w:type="character" w:styleId="GlVurgulama">
    <w:name w:val="Intense Emphasis"/>
    <w:basedOn w:val="VarsaylanParagrafYazTipi"/>
    <w:uiPriority w:val="21"/>
    <w:qFormat/>
    <w:rsid w:val="00957482"/>
    <w:rPr>
      <w:i/>
      <w:iCs/>
      <w:color w:val="2F5496" w:themeColor="accent1" w:themeShade="BF"/>
    </w:rPr>
  </w:style>
  <w:style w:type="paragraph" w:styleId="GlAlnt">
    <w:name w:val="Intense Quote"/>
    <w:basedOn w:val="Normal"/>
    <w:next w:val="Normal"/>
    <w:link w:val="GlAlntChar"/>
    <w:uiPriority w:val="30"/>
    <w:qFormat/>
    <w:rsid w:val="00957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57482"/>
    <w:rPr>
      <w:i/>
      <w:iCs/>
      <w:color w:val="2F5496" w:themeColor="accent1" w:themeShade="BF"/>
    </w:rPr>
  </w:style>
  <w:style w:type="character" w:styleId="GlBavuru">
    <w:name w:val="Intense Reference"/>
    <w:basedOn w:val="VarsaylanParagrafYazTipi"/>
    <w:uiPriority w:val="32"/>
    <w:qFormat/>
    <w:rsid w:val="00957482"/>
    <w:rPr>
      <w:b/>
      <w:bCs/>
      <w:smallCaps/>
      <w:color w:val="2F5496" w:themeColor="accent1" w:themeShade="BF"/>
      <w:spacing w:val="5"/>
    </w:rPr>
  </w:style>
  <w:style w:type="table" w:styleId="TabloKlavuzu">
    <w:name w:val="Table Grid"/>
    <w:basedOn w:val="NormalTablo"/>
    <w:uiPriority w:val="39"/>
    <w:rsid w:val="0022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A5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1223</Words>
  <Characters>6976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24</cp:revision>
  <dcterms:created xsi:type="dcterms:W3CDTF">2026-05-04T12:03:00Z</dcterms:created>
  <dcterms:modified xsi:type="dcterms:W3CDTF">2026-06-02T10:33:00Z</dcterms:modified>
</cp:coreProperties>
</file>